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29" w:type="dxa"/>
        <w:tblLook w:val="04A0"/>
      </w:tblPr>
      <w:tblGrid>
        <w:gridCol w:w="236"/>
        <w:gridCol w:w="1568"/>
        <w:gridCol w:w="1121"/>
        <w:gridCol w:w="1121"/>
        <w:gridCol w:w="555"/>
        <w:gridCol w:w="407"/>
        <w:gridCol w:w="330"/>
        <w:gridCol w:w="330"/>
        <w:gridCol w:w="330"/>
        <w:gridCol w:w="330"/>
        <w:gridCol w:w="444"/>
        <w:gridCol w:w="330"/>
        <w:gridCol w:w="330"/>
        <w:gridCol w:w="497"/>
        <w:gridCol w:w="490"/>
        <w:gridCol w:w="330"/>
        <w:gridCol w:w="330"/>
        <w:gridCol w:w="750"/>
      </w:tblGrid>
      <w:tr w:rsidR="00D86E96" w:rsidTr="00F750E9">
        <w:tc>
          <w:tcPr>
            <w:tcW w:w="1804" w:type="dxa"/>
            <w:gridSpan w:val="2"/>
            <w:tcBorders>
              <w:bottom w:val="single" w:sz="8" w:space="0" w:color="auto"/>
            </w:tcBorders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Subjects</w:t>
            </w:r>
          </w:p>
        </w:tc>
        <w:tc>
          <w:tcPr>
            <w:tcW w:w="1121" w:type="dxa"/>
            <w:tcBorders>
              <w:bottom w:val="single" w:sz="8" w:space="0" w:color="auto"/>
            </w:tcBorders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Accounts 1</w:t>
            </w:r>
          </w:p>
        </w:tc>
        <w:tc>
          <w:tcPr>
            <w:tcW w:w="1121" w:type="dxa"/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Accounts 2</w:t>
            </w:r>
          </w:p>
        </w:tc>
        <w:tc>
          <w:tcPr>
            <w:tcW w:w="962" w:type="dxa"/>
            <w:gridSpan w:val="2"/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Costing &amp; fm</w:t>
            </w:r>
          </w:p>
        </w:tc>
        <w:tc>
          <w:tcPr>
            <w:tcW w:w="1320" w:type="dxa"/>
            <w:gridSpan w:val="4"/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proofErr w:type="spellStart"/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Law,e&amp;c</w:t>
            </w:r>
            <w:proofErr w:type="spellEnd"/>
          </w:p>
        </w:tc>
        <w:tc>
          <w:tcPr>
            <w:tcW w:w="1104" w:type="dxa"/>
            <w:gridSpan w:val="3"/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taxation</w:t>
            </w:r>
          </w:p>
        </w:tc>
        <w:tc>
          <w:tcPr>
            <w:tcW w:w="987" w:type="dxa"/>
            <w:gridSpan w:val="2"/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auditing</w:t>
            </w:r>
          </w:p>
        </w:tc>
        <w:tc>
          <w:tcPr>
            <w:tcW w:w="660" w:type="dxa"/>
            <w:gridSpan w:val="2"/>
          </w:tcPr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 xml:space="preserve">It&amp; </w:t>
            </w:r>
            <w:proofErr w:type="spellStart"/>
            <w:r>
              <w:rPr>
                <w:rFonts w:ascii="ArialNarrow" w:hAnsi="ArialNarrow" w:cs="ArialNarrow"/>
                <w:color w:val="E36C0A" w:themeColor="accent6" w:themeShade="BF"/>
                <w:lang w:bidi="ml-IN"/>
              </w:rPr>
              <w:t>sm</w:t>
            </w:r>
            <w:proofErr w:type="spellEnd"/>
          </w:p>
        </w:tc>
        <w:tc>
          <w:tcPr>
            <w:tcW w:w="750" w:type="dxa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CCC0D9" w:themeColor="accent4" w:themeTint="66"/>
                <w:lang w:bidi="ml-IN"/>
              </w:rPr>
            </w:pPr>
            <w:r w:rsidRPr="004D1C92">
              <w:rPr>
                <w:rFonts w:ascii="ArialNarrow" w:hAnsi="ArialNarrow" w:cs="ArialNarrow"/>
                <w:color w:val="CCC0D9" w:themeColor="accent4" w:themeTint="66"/>
                <w:lang w:bidi="ml-IN"/>
              </w:rPr>
              <w:t>Total =7</w:t>
            </w:r>
          </w:p>
          <w:p w:rsidR="00D86E96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E36C0A" w:themeColor="accent6" w:themeShade="BF"/>
                <w:lang w:bidi="ml-IN"/>
              </w:rPr>
            </w:pPr>
            <w:r w:rsidRPr="004D1C92">
              <w:rPr>
                <w:rFonts w:ascii="ArialNarrow" w:hAnsi="ArialNarrow" w:cs="ArialNarrow"/>
                <w:color w:val="CCC0D9" w:themeColor="accent4" w:themeTint="66"/>
                <w:lang w:bidi="ml-IN"/>
              </w:rPr>
              <w:t>(14)</w:t>
            </w:r>
          </w:p>
        </w:tc>
      </w:tr>
      <w:tr w:rsidR="00D86E96" w:rsidTr="00224ECD">
        <w:trPr>
          <w:trHeight w:val="457"/>
        </w:trPr>
        <w:tc>
          <w:tcPr>
            <w:tcW w:w="1804" w:type="dxa"/>
            <w:gridSpan w:val="2"/>
            <w:tcBorders>
              <w:top w:val="single" w:sz="8" w:space="0" w:color="auto"/>
            </w:tcBorders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>
              <w:rPr>
                <w:rFonts w:ascii="ArialNarrow" w:hAnsi="ArialNarrow" w:cs="ArialNarrow"/>
                <w:color w:val="9BBB59" w:themeColor="accent3"/>
                <w:lang w:bidi="ml-IN"/>
              </w:rPr>
              <w:t>Total no. of chapters</w:t>
            </w:r>
          </w:p>
        </w:tc>
        <w:tc>
          <w:tcPr>
            <w:tcW w:w="2242" w:type="dxa"/>
            <w:gridSpan w:val="2"/>
            <w:tcBorders>
              <w:top w:val="single" w:sz="8" w:space="0" w:color="auto"/>
            </w:tcBorders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>
              <w:rPr>
                <w:rFonts w:ascii="ArialNarrow" w:hAnsi="ArialNarrow" w:cs="ArialNarrow"/>
                <w:color w:val="9BBB59" w:themeColor="accent3"/>
                <w:lang w:bidi="ml-IN"/>
              </w:rPr>
              <w:t>24</w:t>
            </w:r>
          </w:p>
        </w:tc>
        <w:tc>
          <w:tcPr>
            <w:tcW w:w="962" w:type="dxa"/>
            <w:gridSpan w:val="2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 w:rsidRPr="004D1C92">
              <w:rPr>
                <w:rFonts w:ascii="ArialNarrow" w:hAnsi="ArialNarrow" w:cs="ArialNarrow"/>
                <w:color w:val="9BBB59" w:themeColor="accent3"/>
                <w:lang w:bidi="ml-IN"/>
              </w:rPr>
              <w:t>17</w:t>
            </w:r>
          </w:p>
        </w:tc>
        <w:tc>
          <w:tcPr>
            <w:tcW w:w="1320" w:type="dxa"/>
            <w:gridSpan w:val="4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 w:rsidRPr="004D1C92">
              <w:rPr>
                <w:rFonts w:ascii="ArialNarrow" w:hAnsi="ArialNarrow" w:cs="ArialNarrow"/>
                <w:color w:val="9BBB59" w:themeColor="accent3"/>
                <w:lang w:bidi="ml-IN"/>
              </w:rPr>
              <w:t>20</w:t>
            </w:r>
          </w:p>
        </w:tc>
        <w:tc>
          <w:tcPr>
            <w:tcW w:w="1104" w:type="dxa"/>
            <w:gridSpan w:val="3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 w:rsidRPr="004D1C92">
              <w:rPr>
                <w:rFonts w:ascii="ArialNarrow" w:hAnsi="ArialNarrow" w:cs="ArialNarrow"/>
                <w:color w:val="9BBB59" w:themeColor="accent3"/>
                <w:lang w:bidi="ml-IN"/>
              </w:rPr>
              <w:t>19</w:t>
            </w:r>
          </w:p>
        </w:tc>
        <w:tc>
          <w:tcPr>
            <w:tcW w:w="987" w:type="dxa"/>
            <w:gridSpan w:val="2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 w:rsidRPr="004D1C92">
              <w:rPr>
                <w:rFonts w:ascii="ArialNarrow" w:hAnsi="ArialNarrow" w:cs="ArialNarrow"/>
                <w:color w:val="9BBB59" w:themeColor="accent3"/>
                <w:lang w:bidi="ml-IN"/>
              </w:rPr>
              <w:t>45</w:t>
            </w:r>
          </w:p>
        </w:tc>
        <w:tc>
          <w:tcPr>
            <w:tcW w:w="660" w:type="dxa"/>
            <w:gridSpan w:val="2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9BBB59" w:themeColor="accent3"/>
                <w:lang w:bidi="ml-IN"/>
              </w:rPr>
            </w:pPr>
            <w:r w:rsidRPr="004D1C92">
              <w:rPr>
                <w:rFonts w:ascii="ArialNarrow" w:hAnsi="ArialNarrow" w:cs="ArialNarrow"/>
                <w:color w:val="9BBB59" w:themeColor="accent3"/>
                <w:lang w:bidi="ml-IN"/>
              </w:rPr>
              <w:t>13</w:t>
            </w:r>
          </w:p>
        </w:tc>
        <w:tc>
          <w:tcPr>
            <w:tcW w:w="750" w:type="dxa"/>
          </w:tcPr>
          <w:p w:rsidR="00D86E96" w:rsidRPr="004D1C92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0D0D0D" w:themeColor="text1" w:themeTint="F2"/>
                <w:sz w:val="32"/>
                <w:szCs w:val="32"/>
                <w:lang w:bidi="ml-IN"/>
              </w:rPr>
            </w:pPr>
            <w:r w:rsidRPr="004D1C92">
              <w:rPr>
                <w:rFonts w:ascii="ArialNarrow" w:hAnsi="ArialNarrow" w:cs="ArialNarrow"/>
                <w:color w:val="0D0D0D" w:themeColor="text1" w:themeTint="F2"/>
                <w:sz w:val="32"/>
                <w:szCs w:val="32"/>
                <w:lang w:bidi="ml-IN"/>
              </w:rPr>
              <w:t>138</w:t>
            </w:r>
          </w:p>
        </w:tc>
      </w:tr>
      <w:tr w:rsidR="00D86E96" w:rsidTr="002825D7">
        <w:trPr>
          <w:trHeight w:val="440"/>
        </w:trPr>
        <w:tc>
          <w:tcPr>
            <w:tcW w:w="236" w:type="dxa"/>
          </w:tcPr>
          <w:p w:rsidR="00D86E96" w:rsidRPr="003F2CCD" w:rsidRDefault="00D86E96" w:rsidP="00BE3FC6">
            <w:pPr>
              <w:autoSpaceDE w:val="0"/>
              <w:autoSpaceDN w:val="0"/>
              <w:adjustRightInd w:val="0"/>
              <w:jc w:val="center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</w:p>
        </w:tc>
        <w:tc>
          <w:tcPr>
            <w:tcW w:w="1568" w:type="dxa"/>
          </w:tcPr>
          <w:p w:rsidR="00D86E96" w:rsidRPr="003F2CCD" w:rsidRDefault="00D86E96" w:rsidP="00D86E96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proofErr w:type="spellStart"/>
            <w:r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Sub.wise</w:t>
            </w:r>
            <w:proofErr w:type="spellEnd"/>
            <w:r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 xml:space="preserve"> </w:t>
            </w:r>
            <w:proofErr w:type="spellStart"/>
            <w:r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no.of</w:t>
            </w:r>
            <w:proofErr w:type="spellEnd"/>
            <w:r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 xml:space="preserve"> chapters</w:t>
            </w:r>
          </w:p>
        </w:tc>
        <w:tc>
          <w:tcPr>
            <w:tcW w:w="1121" w:type="dxa"/>
          </w:tcPr>
          <w:p w:rsidR="00D86E96" w:rsidRPr="003F2CCD" w:rsidRDefault="00D86E96" w:rsidP="00BE3FC6">
            <w:pPr>
              <w:autoSpaceDE w:val="0"/>
              <w:autoSpaceDN w:val="0"/>
              <w:adjustRightInd w:val="0"/>
              <w:jc w:val="center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15</w:t>
            </w:r>
          </w:p>
        </w:tc>
        <w:tc>
          <w:tcPr>
            <w:tcW w:w="1121" w:type="dxa"/>
          </w:tcPr>
          <w:p w:rsidR="00D86E96" w:rsidRPr="003F2CCD" w:rsidRDefault="00D86E96" w:rsidP="00D86E96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9</w:t>
            </w:r>
          </w:p>
        </w:tc>
        <w:tc>
          <w:tcPr>
            <w:tcW w:w="555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10</w:t>
            </w:r>
          </w:p>
        </w:tc>
        <w:tc>
          <w:tcPr>
            <w:tcW w:w="407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7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4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8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5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3</w:t>
            </w:r>
          </w:p>
        </w:tc>
        <w:tc>
          <w:tcPr>
            <w:tcW w:w="444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12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4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4</w:t>
            </w:r>
          </w:p>
        </w:tc>
        <w:tc>
          <w:tcPr>
            <w:tcW w:w="497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35</w:t>
            </w:r>
          </w:p>
        </w:tc>
        <w:tc>
          <w:tcPr>
            <w:tcW w:w="49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10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6</w:t>
            </w:r>
          </w:p>
        </w:tc>
        <w:tc>
          <w:tcPr>
            <w:tcW w:w="33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  <w:r w:rsidRPr="003F2CCD"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  <w:t>7</w:t>
            </w:r>
          </w:p>
        </w:tc>
        <w:tc>
          <w:tcPr>
            <w:tcW w:w="750" w:type="dxa"/>
          </w:tcPr>
          <w:p w:rsidR="00D86E96" w:rsidRPr="003F2CCD" w:rsidRDefault="00D86E96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F2F2F2" w:themeColor="background1" w:themeShade="F2"/>
                <w:lang w:bidi="ml-IN"/>
              </w:rPr>
            </w:pPr>
            <w:r w:rsidRPr="003F2CCD">
              <w:rPr>
                <w:rFonts w:ascii="ArialNarrow" w:hAnsi="ArialNarrow" w:cs="ArialNarrow"/>
                <w:color w:val="F2F2F2" w:themeColor="background1" w:themeShade="F2"/>
                <w:lang w:bidi="ml-IN"/>
              </w:rPr>
              <w:t>138</w:t>
            </w:r>
          </w:p>
        </w:tc>
      </w:tr>
      <w:tr w:rsidR="0066066E" w:rsidTr="002825D7">
        <w:trPr>
          <w:trHeight w:val="440"/>
        </w:trPr>
        <w:tc>
          <w:tcPr>
            <w:tcW w:w="236" w:type="dxa"/>
          </w:tcPr>
          <w:p w:rsidR="0066066E" w:rsidRPr="003F2CCD" w:rsidRDefault="0066066E" w:rsidP="00BE3FC6">
            <w:pPr>
              <w:autoSpaceDE w:val="0"/>
              <w:autoSpaceDN w:val="0"/>
              <w:adjustRightInd w:val="0"/>
              <w:jc w:val="center"/>
              <w:rPr>
                <w:rFonts w:ascii="Bauhaus 93" w:hAnsi="Bauhaus 93" w:cs="Arabic Typesetting"/>
                <w:color w:val="4F81BD" w:themeColor="accent1"/>
                <w:sz w:val="20"/>
                <w:szCs w:val="20"/>
                <w:lang w:bidi="ml-IN"/>
              </w:rPr>
            </w:pPr>
          </w:p>
        </w:tc>
        <w:tc>
          <w:tcPr>
            <w:tcW w:w="1568" w:type="dxa"/>
          </w:tcPr>
          <w:p w:rsidR="0066066E" w:rsidRPr="0066066E" w:rsidRDefault="0066066E" w:rsidP="00D86E96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proofErr w:type="spellStart"/>
            <w:r w:rsidRPr="0066066E"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tkn</w:t>
            </w:r>
            <w:proofErr w:type="spellEnd"/>
          </w:p>
        </w:tc>
        <w:tc>
          <w:tcPr>
            <w:tcW w:w="1121" w:type="dxa"/>
          </w:tcPr>
          <w:p w:rsidR="0066066E" w:rsidRPr="0066066E" w:rsidRDefault="0066066E" w:rsidP="00BE3FC6">
            <w:pPr>
              <w:autoSpaceDE w:val="0"/>
              <w:autoSpaceDN w:val="0"/>
              <w:adjustRightInd w:val="0"/>
              <w:jc w:val="center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 w:rsidRPr="0066066E"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1121" w:type="dxa"/>
          </w:tcPr>
          <w:p w:rsidR="0066066E" w:rsidRPr="0066066E" w:rsidRDefault="00824CD2" w:rsidP="00D86E96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555" w:type="dxa"/>
          </w:tcPr>
          <w:p w:rsidR="0066066E" w:rsidRPr="0066066E" w:rsidRDefault="00FF643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407" w:type="dxa"/>
          </w:tcPr>
          <w:p w:rsidR="0066066E" w:rsidRPr="0066066E" w:rsidRDefault="00FF6436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66066E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66066E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66066E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66066E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444" w:type="dxa"/>
          </w:tcPr>
          <w:p w:rsidR="0066066E" w:rsidRPr="0066066E" w:rsidRDefault="00F82108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F82108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F82108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497" w:type="dxa"/>
          </w:tcPr>
          <w:p w:rsidR="0066066E" w:rsidRPr="0066066E" w:rsidRDefault="009824A9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490" w:type="dxa"/>
          </w:tcPr>
          <w:p w:rsidR="0066066E" w:rsidRPr="0066066E" w:rsidRDefault="00FB5DDC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0D7063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330" w:type="dxa"/>
          </w:tcPr>
          <w:p w:rsidR="0066066E" w:rsidRPr="0066066E" w:rsidRDefault="00FB5DDC" w:rsidP="008472B3">
            <w:pPr>
              <w:autoSpaceDE w:val="0"/>
              <w:autoSpaceDN w:val="0"/>
              <w:adjustRightInd w:val="0"/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</w:pPr>
            <w:r>
              <w:rPr>
                <w:rFonts w:ascii="Bauhaus 93" w:hAnsi="Bauhaus 93" w:cs="Arabic Typesetting"/>
                <w:color w:val="FF66FF"/>
                <w:sz w:val="20"/>
                <w:szCs w:val="20"/>
                <w:lang w:bidi="ml-IN"/>
              </w:rPr>
              <w:t>y</w:t>
            </w:r>
          </w:p>
        </w:tc>
        <w:tc>
          <w:tcPr>
            <w:tcW w:w="750" w:type="dxa"/>
          </w:tcPr>
          <w:p w:rsidR="0066066E" w:rsidRPr="0066066E" w:rsidRDefault="0066066E" w:rsidP="008472B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color w:val="FF66FF"/>
                <w:lang w:bidi="ml-IN"/>
              </w:rPr>
            </w:pPr>
            <w:r>
              <w:rPr>
                <w:rFonts w:ascii="ArialNarrow" w:hAnsi="ArialNarrow" w:cs="ArialNarrow"/>
                <w:color w:val="FF66FF"/>
                <w:lang w:bidi="ml-IN"/>
              </w:rPr>
              <w:t>?</w:t>
            </w:r>
          </w:p>
        </w:tc>
      </w:tr>
    </w:tbl>
    <w:p w:rsidR="008472B3" w:rsidRPr="00793016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E36C0A" w:themeColor="accent6" w:themeShade="BF"/>
          <w:lang w:bidi="ml-IN"/>
        </w:rPr>
      </w:pPr>
      <w:r w:rsidRPr="00793016">
        <w:rPr>
          <w:rFonts w:ascii="ArialNarrow" w:hAnsi="ArialNarrow" w:cs="ArialNarrow"/>
          <w:color w:val="E36C0A" w:themeColor="accent6" w:themeShade="BF"/>
          <w:lang w:bidi="ml-IN"/>
        </w:rPr>
        <w:t>A/C 1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Ch. No.</w:t>
      </w:r>
      <w:proofErr w:type="gramEnd"/>
      <w:r>
        <w:rPr>
          <w:rFonts w:ascii="ArialNarrow" w:hAnsi="ArialNarrow" w:cs="ArialNarrow"/>
          <w:lang w:bidi="ml-IN"/>
        </w:rPr>
        <w:t xml:space="preserve"> Topics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 Accounting Standards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 Financial Statements of Companies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Unit 1 Preparation of Financial statements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Unit 2 Cash Flow Statements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 Profits or Losses Prior to Incorporation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4 Accounting for Bonus Issue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5 Internal Reconstruction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6 </w:t>
      </w:r>
      <w:proofErr w:type="gramStart"/>
      <w:r>
        <w:rPr>
          <w:rFonts w:ascii="ArialNarrow" w:hAnsi="ArialNarrow" w:cs="ArialNarrow"/>
          <w:lang w:bidi="ml-IN"/>
        </w:rPr>
        <w:t>Amalgamation</w:t>
      </w:r>
      <w:proofErr w:type="gramEnd"/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7 Unit 1 Average Due Date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Unit 2 Account Current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8 Self Balancing Ledgers</w:t>
      </w:r>
    </w:p>
    <w:p w:rsidR="008472B3" w:rsidRDefault="008472B3" w:rsidP="008472B3">
      <w:pPr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9 Financial Statements of Not for Profit </w:t>
      </w:r>
      <w:proofErr w:type="spellStart"/>
      <w:r>
        <w:rPr>
          <w:rFonts w:ascii="ArialNarrow" w:hAnsi="ArialNarrow" w:cs="ArialNarrow"/>
          <w:lang w:bidi="ml-IN"/>
        </w:rPr>
        <w:t>Organisations</w:t>
      </w:r>
      <w:proofErr w:type="spellEnd"/>
    </w:p>
    <w:p w:rsidR="008472B3" w:rsidRDefault="008472B3" w:rsidP="008472B3">
      <w:pPr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10 Accounts from Incomplete Records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11 Hire Purchase and </w:t>
      </w:r>
      <w:proofErr w:type="spellStart"/>
      <w:r>
        <w:rPr>
          <w:rFonts w:ascii="ArialNarrow" w:hAnsi="ArialNarrow" w:cs="ArialNarrow"/>
          <w:lang w:bidi="ml-IN"/>
        </w:rPr>
        <w:t>Instalment</w:t>
      </w:r>
      <w:proofErr w:type="spellEnd"/>
      <w:r>
        <w:rPr>
          <w:rFonts w:ascii="ArialNarrow" w:hAnsi="ArialNarrow" w:cs="ArialNarrow"/>
          <w:lang w:bidi="ml-IN"/>
        </w:rPr>
        <w:t xml:space="preserve"> Sale Transactions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12 Investment Accounts</w:t>
      </w:r>
    </w:p>
    <w:p w:rsidR="008472B3" w:rsidRDefault="00691A67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noProof/>
          <w:lang w:bidi="ml-IN"/>
        </w:rPr>
        <w:pict>
          <v:oval id="_x0000_s1026" style="position:absolute;margin-left:312pt;margin-top:4.15pt;width:33.75pt;height:42pt;z-index:251658240">
            <v:textbox>
              <w:txbxContent>
                <w:p w:rsidR="00D01EF8" w:rsidRDefault="00D01EF8">
                  <w:r>
                    <w:t>15</w:t>
                  </w:r>
                </w:p>
              </w:txbxContent>
            </v:textbox>
          </v:oval>
        </w:pict>
      </w:r>
      <w:r w:rsidR="008472B3">
        <w:rPr>
          <w:rFonts w:ascii="ArialNarrow" w:hAnsi="ArialNarrow" w:cs="ArialNarrow"/>
          <w:lang w:bidi="ml-IN"/>
        </w:rPr>
        <w:t>13 Insurance Claims for Loss of Stock and Loss of Profit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14 Issues in Partnership Accounts</w:t>
      </w:r>
    </w:p>
    <w:p w:rsidR="008472B3" w:rsidRDefault="008472B3" w:rsidP="008472B3">
      <w:pPr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15 Accounting in Computerized Environment</w:t>
      </w:r>
      <w:r w:rsidR="00D01EF8">
        <w:rPr>
          <w:rFonts w:ascii="ArialNarrow" w:hAnsi="ArialNarrow" w:cs="ArialNarrow"/>
          <w:lang w:bidi="ml-IN"/>
        </w:rPr>
        <w:t xml:space="preserve">     </w:t>
      </w:r>
    </w:p>
    <w:p w:rsidR="008472B3" w:rsidRPr="00793016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E36C0A" w:themeColor="accent6" w:themeShade="BF"/>
          <w:lang w:bidi="ml-IN"/>
        </w:rPr>
      </w:pPr>
      <w:r w:rsidRPr="00793016">
        <w:rPr>
          <w:rFonts w:ascii="ArialNarrow" w:hAnsi="ArialNarrow" w:cs="ArialNarrow"/>
          <w:color w:val="E36C0A" w:themeColor="accent6" w:themeShade="BF"/>
          <w:lang w:bidi="ml-IN"/>
        </w:rPr>
        <w:t>A/C 2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Ch. No.</w:t>
      </w:r>
      <w:proofErr w:type="gramEnd"/>
      <w:r>
        <w:rPr>
          <w:rFonts w:ascii="ArialNarrow" w:hAnsi="ArialNarrow" w:cs="ArialNarrow"/>
          <w:lang w:bidi="ml-IN"/>
        </w:rPr>
        <w:t xml:space="preserve"> Topics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 Conceptual framework for presentation and preparation of financial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statements</w:t>
      </w:r>
      <w:proofErr w:type="gramEnd"/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 Problems based on Accounting Standards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 Advanced issues in Partnership Accounts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4 Company Accounts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5 Financial Statements of Insurance companies</w:t>
      </w:r>
    </w:p>
    <w:p w:rsidR="008472B3" w:rsidRDefault="00691A67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noProof/>
          <w:lang w:bidi="ml-IN"/>
        </w:rPr>
        <w:pict>
          <v:oval id="_x0000_s1027" style="position:absolute;margin-left:364.5pt;margin-top:3.1pt;width:33.75pt;height:42pt;z-index:251659264">
            <v:textbox>
              <w:txbxContent>
                <w:p w:rsidR="00D01EF8" w:rsidRDefault="00D01EF8" w:rsidP="00D01EF8">
                  <w:r>
                    <w:t>9</w:t>
                  </w:r>
                </w:p>
              </w:txbxContent>
            </v:textbox>
          </v:oval>
        </w:pict>
      </w:r>
      <w:r w:rsidR="008472B3">
        <w:rPr>
          <w:rFonts w:ascii="ArialNarrow" w:hAnsi="ArialNarrow" w:cs="ArialNarrow"/>
          <w:lang w:bidi="ml-IN"/>
        </w:rPr>
        <w:t>6 Financial Statements of Banking Companies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7 Financial Statements of Electricity Supply Companies</w:t>
      </w:r>
    </w:p>
    <w:p w:rsidR="008472B3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8 Departmental Accounts</w:t>
      </w:r>
    </w:p>
    <w:p w:rsidR="00D01EF8" w:rsidRDefault="008472B3" w:rsidP="008472B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9 Accounting for Branches including Foreign Branch Accounts</w:t>
      </w:r>
      <w:r w:rsidR="00D01EF8">
        <w:rPr>
          <w:rFonts w:ascii="ArialNarrow" w:hAnsi="ArialNarrow" w:cs="ArialNarrow"/>
          <w:lang w:bidi="ml-IN"/>
        </w:rPr>
        <w:t xml:space="preserve">         </w:t>
      </w:r>
    </w:p>
    <w:p w:rsidR="008472B3" w:rsidRPr="00793016" w:rsidRDefault="008472B3" w:rsidP="008472B3">
      <w:pPr>
        <w:rPr>
          <w:rFonts w:ascii="ArialNarrow" w:hAnsi="ArialNarrow" w:cs="ArialNarrow"/>
          <w:color w:val="E36C0A" w:themeColor="accent6" w:themeShade="BF"/>
          <w:lang w:bidi="ml-IN"/>
        </w:rPr>
      </w:pPr>
      <w:r w:rsidRPr="00793016">
        <w:rPr>
          <w:rFonts w:ascii="ArialNarrow" w:hAnsi="ArialNarrow" w:cs="ArialNarrow"/>
          <w:color w:val="E36C0A" w:themeColor="accent6" w:themeShade="BF"/>
          <w:lang w:bidi="ml-IN"/>
        </w:rPr>
        <w:t>COST</w:t>
      </w:r>
    </w:p>
    <w:p w:rsidR="008472B3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1 – BASIC CONCEPTS</w:t>
      </w:r>
    </w:p>
    <w:p w:rsidR="008472B3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2 – MATERIAL</w:t>
      </w:r>
    </w:p>
    <w:p w:rsidR="008472B3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3 – LABOUR</w:t>
      </w:r>
    </w:p>
    <w:p w:rsidR="008472B3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4 – OVERHEADS</w:t>
      </w:r>
    </w:p>
    <w:p w:rsidR="008472B3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5 – NON INTEGRATED ACCOUNTS</w:t>
      </w:r>
    </w:p>
    <w:p w:rsidR="008472B3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6 – M</w:t>
      </w:r>
      <w:r w:rsidR="008C3DAA">
        <w:rPr>
          <w:rFonts w:ascii="Arial Narrow" w:hAnsi="Arial Narrow" w:cs="Arial Narrow"/>
          <w:lang w:bidi="ml-IN"/>
        </w:rPr>
        <w:t>ETHODS OF COSTING (</w:t>
      </w:r>
      <w:proofErr w:type="gramStart"/>
      <w:r w:rsidR="008C3DAA">
        <w:rPr>
          <w:rFonts w:ascii="Arial Narrow" w:hAnsi="Arial Narrow" w:cs="Arial Narrow"/>
          <w:lang w:bidi="ml-IN"/>
        </w:rPr>
        <w:t>I</w:t>
      </w:r>
      <w:proofErr w:type="gramEnd"/>
      <w:r w:rsidR="008C3DAA">
        <w:rPr>
          <w:rFonts w:ascii="Arial Narrow" w:hAnsi="Arial Narrow" w:cs="Arial Narrow"/>
          <w:lang w:bidi="ml-IN"/>
        </w:rPr>
        <w:t>)</w:t>
      </w:r>
    </w:p>
    <w:p w:rsidR="008C3DAA" w:rsidRDefault="008C3DAA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7 –</w:t>
      </w:r>
      <w:r w:rsidRPr="008C3DAA">
        <w:rPr>
          <w:rFonts w:ascii="Arial Narrow" w:hAnsi="Arial Narrow" w:cs="Arial Narrow"/>
          <w:lang w:bidi="ml-IN"/>
        </w:rPr>
        <w:t xml:space="preserve"> </w:t>
      </w:r>
      <w:r>
        <w:rPr>
          <w:rFonts w:ascii="Arial Narrow" w:hAnsi="Arial Narrow" w:cs="Arial Narrow"/>
          <w:lang w:bidi="ml-IN"/>
        </w:rPr>
        <w:t xml:space="preserve">METHOD OF </w:t>
      </w:r>
      <w:proofErr w:type="gramStart"/>
      <w:r>
        <w:rPr>
          <w:rFonts w:ascii="Arial Narrow" w:hAnsi="Arial Narrow" w:cs="Arial Narrow"/>
          <w:lang w:bidi="ml-IN"/>
        </w:rPr>
        <w:t>COSTING(</w:t>
      </w:r>
      <w:proofErr w:type="gramEnd"/>
      <w:r>
        <w:rPr>
          <w:rFonts w:ascii="Arial Narrow" w:hAnsi="Arial Narrow" w:cs="Arial Narrow"/>
          <w:lang w:bidi="ml-IN"/>
        </w:rPr>
        <w:t>II)</w:t>
      </w:r>
    </w:p>
    <w:p w:rsidR="008C3DAA" w:rsidRDefault="00691A67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noProof/>
          <w:lang w:bidi="ml-IN"/>
        </w:rPr>
        <w:pict>
          <v:oval id="_x0000_s1028" style="position:absolute;margin-left:376.5pt;margin-top:14.25pt;width:33.75pt;height:42pt;z-index:251660288">
            <v:textbox>
              <w:txbxContent>
                <w:p w:rsidR="00D01EF8" w:rsidRDefault="00D01EF8" w:rsidP="00D01EF8">
                  <w:r>
                    <w:t>10</w:t>
                  </w:r>
                </w:p>
              </w:txbxContent>
            </v:textbox>
          </v:oval>
        </w:pict>
      </w:r>
      <w:r w:rsidR="008472B3">
        <w:rPr>
          <w:rFonts w:ascii="Arial Narrow" w:hAnsi="Arial Narrow" w:cs="Arial Narrow"/>
          <w:lang w:bidi="ml-IN"/>
        </w:rPr>
        <w:t>CHAPTER 8 – STANDARD CO</w:t>
      </w:r>
      <w:r w:rsidR="008C3DAA">
        <w:rPr>
          <w:rFonts w:ascii="Arial Narrow" w:hAnsi="Arial Narrow" w:cs="Arial Narrow"/>
          <w:lang w:bidi="ml-IN"/>
        </w:rPr>
        <w:t xml:space="preserve">STING </w:t>
      </w:r>
    </w:p>
    <w:p w:rsidR="008C3DAA" w:rsidRDefault="008472B3" w:rsidP="008472B3">
      <w:pPr>
        <w:rPr>
          <w:rFonts w:ascii="Arial Narrow" w:hAnsi="Arial Narrow" w:cs="Arial Narrow"/>
          <w:lang w:bidi="ml-IN"/>
        </w:rPr>
      </w:pPr>
      <w:r>
        <w:rPr>
          <w:rFonts w:ascii="Arial Narrow" w:hAnsi="Arial Narrow" w:cs="Arial Narrow"/>
          <w:lang w:bidi="ml-IN"/>
        </w:rPr>
        <w:t>CHAPTER 10 – BUDGETS AND BUDGETARY CONTROL</w:t>
      </w:r>
    </w:p>
    <w:p w:rsidR="008C3DAA" w:rsidRDefault="008472B3" w:rsidP="008C3DAA">
      <w:pPr>
        <w:rPr>
          <w:rFonts w:ascii="Arial Narrow" w:hAnsi="Arial Narrow" w:cs="Arial Narrow"/>
          <w:lang w:bidi="ml-IN"/>
        </w:rPr>
      </w:pPr>
      <w:r w:rsidRPr="008472B3">
        <w:rPr>
          <w:rFonts w:ascii="Arial Narrow" w:hAnsi="Arial Narrow" w:cs="Arial Narrow"/>
          <w:lang w:bidi="ml-IN"/>
        </w:rPr>
        <w:t xml:space="preserve"> </w:t>
      </w:r>
      <w:r>
        <w:rPr>
          <w:rFonts w:ascii="Arial Narrow" w:hAnsi="Arial Narrow" w:cs="Arial Narrow"/>
          <w:lang w:bidi="ml-IN"/>
        </w:rPr>
        <w:t>CHAPTER 9 – MARGINAL COSTING</w:t>
      </w:r>
    </w:p>
    <w:p w:rsidR="008C3DAA" w:rsidRDefault="008C3DAA" w:rsidP="008C3DAA">
      <w:pPr>
        <w:rPr>
          <w:rFonts w:ascii="Arial Narrow" w:hAnsi="Arial Narrow" w:cs="Arial Narrow"/>
          <w:lang w:bidi="ml-IN"/>
        </w:rPr>
      </w:pPr>
      <w:r w:rsidRPr="008C3DAA">
        <w:rPr>
          <w:rFonts w:ascii="Arial Narrow" w:hAnsi="Arial Narrow" w:cs="Arial Narrow"/>
          <w:lang w:bidi="ml-IN"/>
        </w:rPr>
        <w:t xml:space="preserve"> </w:t>
      </w:r>
      <w:r>
        <w:rPr>
          <w:rFonts w:ascii="Arial Narrow" w:hAnsi="Arial Narrow" w:cs="Arial Narrow"/>
          <w:lang w:bidi="ml-IN"/>
        </w:rPr>
        <w:t>CHAPTER 10 – BUDGETS AND BUDGETARY CONTROL</w:t>
      </w:r>
    </w:p>
    <w:p w:rsidR="008C3DAA" w:rsidRPr="00793016" w:rsidRDefault="008C3DAA" w:rsidP="008C3DAA">
      <w:pPr>
        <w:rPr>
          <w:rFonts w:ascii="Arial Narrow" w:hAnsi="Arial Narrow" w:cs="Arial Narrow"/>
          <w:color w:val="E36C0A" w:themeColor="accent6" w:themeShade="BF"/>
          <w:lang w:bidi="ml-IN"/>
        </w:rPr>
      </w:pPr>
      <w:r w:rsidRPr="00793016">
        <w:rPr>
          <w:rFonts w:ascii="Arial Narrow" w:hAnsi="Arial Narrow" w:cs="Arial Narrow"/>
          <w:color w:val="E36C0A" w:themeColor="accent6" w:themeShade="BF"/>
          <w:lang w:bidi="ml-IN"/>
        </w:rPr>
        <w:t>FM</w:t>
      </w:r>
    </w:p>
    <w:p w:rsidR="008C3DAA" w:rsidRPr="008C3DAA" w:rsidRDefault="008C3DAA" w:rsidP="008C3DAA">
      <w:pPr>
        <w:pStyle w:val="ListParagraph"/>
        <w:numPr>
          <w:ilvl w:val="0"/>
          <w:numId w:val="1"/>
        </w:numPr>
        <w:rPr>
          <w:rFonts w:ascii="ArialNarrow,Bold" w:hAnsi="ArialNarrow,Bold" w:cs="ArialNarrow,Bold"/>
          <w:b/>
          <w:bCs/>
          <w:lang w:bidi="ml-IN"/>
        </w:rPr>
      </w:pPr>
      <w:r w:rsidRPr="008C3DAA">
        <w:rPr>
          <w:rFonts w:ascii="ArialNarrow,Bold" w:hAnsi="ArialNarrow,Bold" w:cs="ArialNarrow,Bold"/>
          <w:b/>
          <w:bCs/>
          <w:lang w:bidi="ml-IN"/>
        </w:rPr>
        <w:t>Scope and Objectives of Financial Management</w:t>
      </w:r>
    </w:p>
    <w:p w:rsidR="008C3DAA" w:rsidRPr="008C3DAA" w:rsidRDefault="00D01EF8" w:rsidP="00D01EF8">
      <w:pPr>
        <w:pStyle w:val="ListParagraph"/>
        <w:rPr>
          <w:rFonts w:ascii="Arial Narrow" w:hAnsi="Arial Narrow" w:cs="Arial 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4</w:t>
      </w:r>
      <w:r w:rsidR="008C3DAA">
        <w:rPr>
          <w:rFonts w:ascii="ArialNarrow,Bold" w:hAnsi="ArialNarrow,Bold" w:cs="ArialNarrow,Bold"/>
          <w:b/>
          <w:bCs/>
          <w:lang w:bidi="ml-IN"/>
        </w:rPr>
        <w:t>Time Value of Money</w:t>
      </w:r>
    </w:p>
    <w:p w:rsidR="008C3DAA" w:rsidRPr="008C3DAA" w:rsidRDefault="008C3DAA" w:rsidP="008C3DAA">
      <w:pPr>
        <w:pStyle w:val="ListParagraph"/>
        <w:numPr>
          <w:ilvl w:val="0"/>
          <w:numId w:val="1"/>
        </w:numPr>
        <w:rPr>
          <w:rFonts w:ascii="Arial Narrow" w:hAnsi="Arial Narrow" w:cs="Arial 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Financial Analysis and Planning</w:t>
      </w:r>
    </w:p>
    <w:p w:rsidR="008C3DAA" w:rsidRPr="008C3DAA" w:rsidRDefault="00691A67" w:rsidP="008C3DAA">
      <w:pPr>
        <w:pStyle w:val="ListParagraph"/>
        <w:numPr>
          <w:ilvl w:val="0"/>
          <w:numId w:val="1"/>
        </w:numPr>
        <w:rPr>
          <w:rFonts w:ascii="Arial Narrow" w:hAnsi="Arial Narrow" w:cs="Arial Narrow"/>
          <w:lang w:bidi="ml-IN"/>
        </w:rPr>
      </w:pPr>
      <w:r w:rsidRPr="00691A67">
        <w:rPr>
          <w:rFonts w:ascii="ArialNarrow,Bold" w:hAnsi="ArialNarrow,Bold" w:cs="ArialNarrow,Bold"/>
          <w:b/>
          <w:bCs/>
          <w:noProof/>
          <w:lang w:bidi="ml-IN"/>
        </w:rPr>
        <w:pict>
          <v:oval id="_x0000_s1029" style="position:absolute;left:0;text-align:left;margin-left:381.75pt;margin-top:4.05pt;width:33.75pt;height:42pt;z-index:251661312">
            <v:textbox>
              <w:txbxContent>
                <w:p w:rsidR="00D01EF8" w:rsidRDefault="00D01EF8" w:rsidP="00D01EF8">
                  <w:r>
                    <w:t>7</w:t>
                  </w:r>
                </w:p>
              </w:txbxContent>
            </v:textbox>
          </v:oval>
        </w:pict>
      </w:r>
      <w:r w:rsidR="008C3DAA">
        <w:rPr>
          <w:rFonts w:ascii="ArialNarrow,Bold" w:hAnsi="ArialNarrow,Bold" w:cs="ArialNarrow,Bold"/>
          <w:b/>
          <w:bCs/>
          <w:lang w:bidi="ml-IN"/>
        </w:rPr>
        <w:t>Financing Decisions</w:t>
      </w:r>
    </w:p>
    <w:p w:rsidR="008C3DAA" w:rsidRPr="008C3DAA" w:rsidRDefault="008C3DAA" w:rsidP="008C3DAA">
      <w:pPr>
        <w:pStyle w:val="ListParagraph"/>
        <w:numPr>
          <w:ilvl w:val="0"/>
          <w:numId w:val="1"/>
        </w:numPr>
        <w:rPr>
          <w:rFonts w:ascii="Arial Narrow" w:hAnsi="Arial Narrow" w:cs="Arial 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Types of Financing</w:t>
      </w:r>
    </w:p>
    <w:p w:rsidR="008C3DAA" w:rsidRPr="008C3DAA" w:rsidRDefault="008C3DAA" w:rsidP="008C3DAA">
      <w:pPr>
        <w:pStyle w:val="ListParagraph"/>
        <w:numPr>
          <w:ilvl w:val="0"/>
          <w:numId w:val="1"/>
        </w:numPr>
        <w:rPr>
          <w:rFonts w:ascii="Arial Narrow" w:hAnsi="Arial Narrow" w:cs="Arial 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Investment Decisions</w:t>
      </w:r>
    </w:p>
    <w:p w:rsidR="008C3DAA" w:rsidRPr="00C9750D" w:rsidRDefault="008C3DAA" w:rsidP="008C3DAA">
      <w:pPr>
        <w:pStyle w:val="ListParagraph"/>
        <w:numPr>
          <w:ilvl w:val="0"/>
          <w:numId w:val="1"/>
        </w:numPr>
        <w:rPr>
          <w:rFonts w:ascii="Arial Narrow" w:hAnsi="Arial Narrow" w:cs="Arial 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Management of Working Capital</w:t>
      </w:r>
    </w:p>
    <w:p w:rsidR="008472B3" w:rsidRPr="00793016" w:rsidRDefault="008472B3" w:rsidP="00C9750D">
      <w:pPr>
        <w:pStyle w:val="ListParagraph"/>
        <w:jc w:val="both"/>
        <w:rPr>
          <w:rFonts w:ascii="Arial Narrow" w:hAnsi="Arial Narrow" w:cs="Arial Narrow"/>
          <w:color w:val="E36C0A" w:themeColor="accent6" w:themeShade="BF"/>
          <w:lang w:bidi="ml-IN"/>
        </w:rPr>
      </w:pPr>
    </w:p>
    <w:p w:rsidR="00C9750D" w:rsidRDefault="00C9750D" w:rsidP="00C9750D">
      <w:pPr>
        <w:pStyle w:val="ListParagraph"/>
        <w:jc w:val="both"/>
        <w:rPr>
          <w:rFonts w:ascii="Arial Narrow" w:hAnsi="Arial Narrow" w:cs="Arial Narrow"/>
          <w:color w:val="E36C0A" w:themeColor="accent6" w:themeShade="BF"/>
          <w:lang w:bidi="ml-IN"/>
        </w:rPr>
      </w:pPr>
      <w:r w:rsidRPr="00793016">
        <w:rPr>
          <w:rFonts w:ascii="Arial Narrow" w:hAnsi="Arial Narrow" w:cs="Arial Narrow"/>
          <w:color w:val="E36C0A" w:themeColor="accent6" w:themeShade="BF"/>
          <w:lang w:bidi="ml-IN"/>
        </w:rPr>
        <w:t>TAXATION</w:t>
      </w:r>
      <w:proofErr w:type="gramStart"/>
      <w:r w:rsidRPr="00793016">
        <w:rPr>
          <w:rFonts w:ascii="Arial Narrow" w:hAnsi="Arial Narrow" w:cs="Arial Narrow"/>
          <w:color w:val="E36C0A" w:themeColor="accent6" w:themeShade="BF"/>
          <w:lang w:bidi="ml-IN"/>
        </w:rPr>
        <w:t>;;</w:t>
      </w:r>
      <w:proofErr w:type="gramEnd"/>
    </w:p>
    <w:p w:rsidR="00793016" w:rsidRPr="00793016" w:rsidRDefault="00793016" w:rsidP="00C9750D">
      <w:pPr>
        <w:pStyle w:val="ListParagraph"/>
        <w:jc w:val="both"/>
        <w:rPr>
          <w:rFonts w:ascii="Arial Narrow" w:hAnsi="Arial Narrow" w:cs="Arial Narrow"/>
          <w:color w:val="E36C0A" w:themeColor="accent6" w:themeShade="BF"/>
          <w:lang w:bidi="ml-IN"/>
        </w:rPr>
      </w:pPr>
    </w:p>
    <w:p w:rsidR="00C9750D" w:rsidRDefault="00C9750D" w:rsidP="00C9750D">
      <w:pPr>
        <w:pStyle w:val="ListParagraph"/>
        <w:rPr>
          <w:rFonts w:ascii="ArialNarrow,Bold" w:hAnsi="ArialNarrow,Bold" w:cs="ArialNarrow,Bold"/>
          <w:b/>
          <w:bCs/>
          <w:sz w:val="23"/>
          <w:szCs w:val="23"/>
          <w:lang w:bidi="ml-IN"/>
        </w:rPr>
      </w:pPr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CHAPTER </w:t>
      </w:r>
      <w:proofErr w:type="gramStart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>1 :</w:t>
      </w:r>
      <w:proofErr w:type="gramEnd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 BASIC CONCEPTS</w:t>
      </w:r>
    </w:p>
    <w:p w:rsidR="00C9750D" w:rsidRDefault="00C9750D" w:rsidP="00C9750D">
      <w:pPr>
        <w:pStyle w:val="ListParagraph"/>
        <w:rPr>
          <w:rFonts w:ascii="ArialNarrow,Bold" w:hAnsi="ArialNarrow,Bold" w:cs="ArialNarrow,Bold"/>
          <w:b/>
          <w:bCs/>
          <w:sz w:val="23"/>
          <w:szCs w:val="23"/>
          <w:lang w:bidi="ml-IN"/>
        </w:rPr>
      </w:pPr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CHAPTER </w:t>
      </w:r>
      <w:proofErr w:type="gramStart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>2 :</w:t>
      </w:r>
      <w:proofErr w:type="gramEnd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 RESIDENCE AND SCOPE OF TOTAL INCOME</w:t>
      </w:r>
    </w:p>
    <w:p w:rsidR="00447EF5" w:rsidRDefault="00447EF5" w:rsidP="00C9750D">
      <w:pPr>
        <w:pStyle w:val="ListParagraph"/>
        <w:rPr>
          <w:rFonts w:ascii="ArialNarrow,Bold" w:hAnsi="ArialNarrow,Bold" w:cs="ArialNarrow,Bold"/>
          <w:b/>
          <w:bCs/>
          <w:sz w:val="23"/>
          <w:szCs w:val="23"/>
          <w:lang w:bidi="ml-IN"/>
        </w:rPr>
      </w:pPr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CHAPTER </w:t>
      </w:r>
      <w:proofErr w:type="gramStart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>3 :</w:t>
      </w:r>
      <w:proofErr w:type="gramEnd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 INCOMES WHICH DO NOT FORM PART OF TOTAL INCOME</w:t>
      </w:r>
    </w:p>
    <w:p w:rsidR="00447EF5" w:rsidRDefault="00447EF5" w:rsidP="00C9750D">
      <w:pPr>
        <w:pStyle w:val="ListParagraph"/>
        <w:rPr>
          <w:rFonts w:ascii="ArialNarrow,Bold" w:hAnsi="ArialNarrow,Bold" w:cs="ArialNarrow,Bold"/>
          <w:b/>
          <w:bCs/>
          <w:sz w:val="23"/>
          <w:szCs w:val="23"/>
          <w:lang w:bidi="ml-IN"/>
        </w:rPr>
      </w:pPr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lastRenderedPageBreak/>
        <w:t xml:space="preserve">CHAPTER </w:t>
      </w:r>
      <w:proofErr w:type="gramStart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>4 :</w:t>
      </w:r>
      <w:proofErr w:type="gramEnd"/>
      <w:r>
        <w:rPr>
          <w:rFonts w:ascii="ArialNarrow,Bold" w:hAnsi="ArialNarrow,Bold" w:cs="ArialNarrow,Bold"/>
          <w:b/>
          <w:bCs/>
          <w:sz w:val="23"/>
          <w:szCs w:val="23"/>
          <w:lang w:bidi="ml-IN"/>
        </w:rPr>
        <w:t xml:space="preserve"> HEADS OF INCOME</w:t>
      </w:r>
    </w:p>
    <w:p w:rsidR="00447EF5" w:rsidRDefault="00447EF5" w:rsidP="00447EF5">
      <w:pPr>
        <w:pStyle w:val="ListParagraph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5. Incomes which do not form part of total income</w:t>
      </w:r>
    </w:p>
    <w:p w:rsidR="00447EF5" w:rsidRDefault="00447EF5" w:rsidP="00447EF5">
      <w:pPr>
        <w:pStyle w:val="ListParagraph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6. Heads of income and the provisions governing computation of income under different heads</w:t>
      </w:r>
    </w:p>
    <w:p w:rsidR="00447EF5" w:rsidRDefault="00691A67" w:rsidP="00447EF5">
      <w:pPr>
        <w:pStyle w:val="ListParagraph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noProof/>
          <w:sz w:val="23"/>
          <w:szCs w:val="23"/>
          <w:lang w:bidi="ml-IN"/>
        </w:rPr>
        <w:pict>
          <v:oval id="_x0000_s1030" style="position:absolute;left:0;text-align:left;margin-left:410.25pt;margin-top:17.85pt;width:33.75pt;height:42pt;z-index:251662336">
            <v:textbox>
              <w:txbxContent>
                <w:p w:rsidR="00D01EF8" w:rsidRDefault="00D01EF8" w:rsidP="00D01EF8">
                  <w:r>
                    <w:t>11</w:t>
                  </w:r>
                </w:p>
              </w:txbxContent>
            </v:textbox>
          </v:oval>
        </w:pict>
      </w:r>
      <w:r w:rsidR="00447EF5">
        <w:rPr>
          <w:rFonts w:ascii="ArialNarrow" w:hAnsi="ArialNarrow" w:cs="ArialNarrow"/>
          <w:sz w:val="23"/>
          <w:szCs w:val="23"/>
          <w:lang w:bidi="ml-IN"/>
        </w:rPr>
        <w:t xml:space="preserve">7. Income of other persons included in </w:t>
      </w:r>
      <w:proofErr w:type="spellStart"/>
      <w:r w:rsidR="00447EF5">
        <w:rPr>
          <w:rFonts w:ascii="ArialNarrow" w:hAnsi="ArialNarrow" w:cs="ArialNarrow"/>
          <w:sz w:val="23"/>
          <w:szCs w:val="23"/>
          <w:lang w:bidi="ml-IN"/>
        </w:rPr>
        <w:t>assessee's</w:t>
      </w:r>
      <w:proofErr w:type="spellEnd"/>
      <w:r w:rsidR="00447EF5">
        <w:rPr>
          <w:rFonts w:ascii="ArialNarrow" w:hAnsi="ArialNarrow" w:cs="ArialNarrow"/>
          <w:sz w:val="23"/>
          <w:szCs w:val="23"/>
          <w:lang w:bidi="ml-IN"/>
        </w:rPr>
        <w:t xml:space="preserve"> total income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8. Aggregation of income; Set-off or carry forward and set-off of losses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9. Deductions from gross total income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10. Computation of total income and tax payable; Rebates and reliefs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11. Provisions concerning advance tax and tax deducted at source</w:t>
      </w:r>
    </w:p>
    <w:p w:rsidR="00447EF5" w:rsidRDefault="00447EF5" w:rsidP="00447EF5">
      <w:pPr>
        <w:pStyle w:val="ListParagraph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12. Provisions for filing of return of income.</w:t>
      </w:r>
    </w:p>
    <w:p w:rsidR="00447EF5" w:rsidRDefault="00447EF5" w:rsidP="00447EF5">
      <w:pPr>
        <w:pStyle w:val="ListParagraph"/>
        <w:rPr>
          <w:rFonts w:ascii="ArialNarrow" w:hAnsi="ArialNarrow" w:cs="ArialNarrow"/>
          <w:sz w:val="23"/>
          <w:szCs w:val="23"/>
          <w:lang w:bidi="ml-IN"/>
        </w:rPr>
      </w:pPr>
    </w:p>
    <w:p w:rsidR="00447EF5" w:rsidRPr="00793016" w:rsidRDefault="00691A67" w:rsidP="00447EF5">
      <w:pPr>
        <w:pStyle w:val="ListParagraph"/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</w:pPr>
      <w:r w:rsidRPr="00691A67">
        <w:rPr>
          <w:rFonts w:ascii="ArialNarrow" w:hAnsi="ArialNarrow" w:cs="ArialNarrow"/>
          <w:noProof/>
          <w:sz w:val="23"/>
          <w:szCs w:val="23"/>
          <w:lang w:bidi="ml-IN"/>
        </w:rPr>
        <w:pict>
          <v:oval id="_x0000_s1032" style="position:absolute;left:0;text-align:left;margin-left:381.75pt;margin-top:15.05pt;width:33.75pt;height:42pt;z-index:251663360">
            <v:textbox>
              <w:txbxContent>
                <w:p w:rsidR="00D01EF8" w:rsidRDefault="00D01EF8" w:rsidP="00D01EF8">
                  <w:r>
                    <w:t>4</w:t>
                  </w:r>
                </w:p>
              </w:txbxContent>
            </v:textbox>
          </v:oval>
        </w:pict>
      </w:r>
      <w:r w:rsidR="00447EF5" w:rsidRPr="00793016"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  <w:t>ST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1. Service tax – Concepts and general principles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2. Charge of service tax and taxable services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3. Valuation of taxable services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4. Payment of service tax and filing of returns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</w:p>
    <w:p w:rsidR="00447EF5" w:rsidRPr="00793016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</w:pPr>
      <w:r w:rsidRPr="00793016"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  <w:t xml:space="preserve">VAT </w:t>
      </w:r>
    </w:p>
    <w:p w:rsidR="00447EF5" w:rsidRDefault="00691A67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noProof/>
          <w:sz w:val="23"/>
          <w:szCs w:val="23"/>
          <w:lang w:bidi="ml-IN"/>
        </w:rPr>
        <w:pict>
          <v:oval id="_x0000_s1034" style="position:absolute;margin-left:355.2pt;margin-top:6.5pt;width:33.75pt;height:33pt;z-index:251664384">
            <v:textbox>
              <w:txbxContent>
                <w:p w:rsidR="00D01EF8" w:rsidRDefault="00D01EF8" w:rsidP="00D01EF8">
                  <w:r>
                    <w:t>4</w:t>
                  </w:r>
                </w:p>
              </w:txbxContent>
            </v:textbox>
          </v:oval>
        </w:pic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5. VAT – Concepts and general principles.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6. Calculation of VAT liability including input tax credits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>7. Small dealers and composition scheme</w:t>
      </w:r>
    </w:p>
    <w:p w:rsidR="00447EF5" w:rsidRDefault="00447EF5" w:rsidP="00447EF5">
      <w:pPr>
        <w:pStyle w:val="ListParagraph"/>
        <w:rPr>
          <w:rFonts w:ascii="ArialNarrow" w:hAnsi="ArialNarrow" w:cs="ArialNarrow"/>
          <w:sz w:val="23"/>
          <w:szCs w:val="23"/>
          <w:lang w:bidi="ml-IN"/>
        </w:rPr>
      </w:pPr>
      <w:r>
        <w:rPr>
          <w:rFonts w:ascii="ArialNarrow" w:hAnsi="ArialNarrow" w:cs="ArialNarrow"/>
          <w:sz w:val="23"/>
          <w:szCs w:val="23"/>
          <w:lang w:bidi="ml-IN"/>
        </w:rPr>
        <w:t xml:space="preserve">8. VAT p </w:t>
      </w:r>
      <w:proofErr w:type="spellStart"/>
      <w:r>
        <w:rPr>
          <w:rFonts w:ascii="ArialNarrow" w:hAnsi="ArialNarrow" w:cs="ArialNarrow"/>
          <w:sz w:val="23"/>
          <w:szCs w:val="23"/>
          <w:lang w:bidi="ml-IN"/>
        </w:rPr>
        <w:t>rocedures</w:t>
      </w:r>
      <w:proofErr w:type="spellEnd"/>
    </w:p>
    <w:p w:rsidR="00447EF5" w:rsidRPr="00793016" w:rsidRDefault="00447EF5" w:rsidP="00447EF5">
      <w:pPr>
        <w:pStyle w:val="ListParagraph"/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</w:pPr>
    </w:p>
    <w:p w:rsidR="00447EF5" w:rsidRPr="00793016" w:rsidRDefault="00691A67" w:rsidP="00447EF5">
      <w:pPr>
        <w:pStyle w:val="ListParagraph"/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</w:pPr>
      <w:r>
        <w:rPr>
          <w:rFonts w:ascii="ArialNarrow" w:hAnsi="ArialNarrow" w:cs="ArialNarrow"/>
          <w:noProof/>
          <w:color w:val="E36C0A" w:themeColor="accent6" w:themeShade="BF"/>
          <w:sz w:val="23"/>
          <w:szCs w:val="23"/>
          <w:lang w:bidi="ml-IN"/>
        </w:rPr>
        <w:pict>
          <v:oval id="_x0000_s1035" style="position:absolute;left:0;text-align:left;margin-left:419.7pt;margin-top:21.35pt;width:33.75pt;height:42pt;z-index:251665408">
            <v:textbox>
              <w:txbxContent>
                <w:p w:rsidR="00D01EF8" w:rsidRDefault="00D01EF8" w:rsidP="00D01EF8">
                  <w:r>
                    <w:t>4</w:t>
                  </w:r>
                </w:p>
              </w:txbxContent>
            </v:textbox>
          </v:oval>
        </w:pict>
      </w:r>
      <w:proofErr w:type="gramStart"/>
      <w:r w:rsidR="00447EF5" w:rsidRPr="00793016"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  <w:t>LAW ,COMMUNICATION</w:t>
      </w:r>
      <w:proofErr w:type="gramEnd"/>
      <w:r w:rsidR="00447EF5" w:rsidRPr="00793016">
        <w:rPr>
          <w:rFonts w:ascii="ArialNarrow" w:hAnsi="ArialNarrow" w:cs="ArialNarrow"/>
          <w:color w:val="E36C0A" w:themeColor="accent6" w:themeShade="BF"/>
          <w:sz w:val="23"/>
          <w:szCs w:val="23"/>
          <w:lang w:bidi="ml-IN"/>
        </w:rPr>
        <w:t xml:space="preserve"> AND ETHICS</w:t>
      </w:r>
    </w:p>
    <w:p w:rsidR="00447EF5" w:rsidRPr="00793016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D6E3BC" w:themeColor="accent3" w:themeTint="66"/>
          <w:lang w:bidi="ml-IN"/>
        </w:rPr>
      </w:pPr>
      <w:r w:rsidRPr="00793016">
        <w:rPr>
          <w:rFonts w:ascii="ArialNarrow,Bold" w:hAnsi="ArialNarrow,Bold" w:cs="ArialNarrow,Bold"/>
          <w:b/>
          <w:bCs/>
          <w:color w:val="D6E3BC" w:themeColor="accent3" w:themeTint="66"/>
          <w:lang w:bidi="ml-IN"/>
        </w:rPr>
        <w:t>Business Laws (30 Marks)</w:t>
      </w:r>
      <w:r w:rsidRPr="00793016">
        <w:rPr>
          <w:rFonts w:ascii="ArialNarrow,BoldItalic" w:hAnsi="ArialNarrow,BoldItalic" w:cs="ArialNarrow,BoldItalic"/>
          <w:b/>
          <w:bCs/>
          <w:i/>
          <w:iCs/>
          <w:color w:val="D6E3BC" w:themeColor="accent3" w:themeTint="66"/>
          <w:lang w:bidi="ml-IN"/>
        </w:rPr>
        <w:t xml:space="preserve"> 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1. The Indian Contract Act, 1872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2. The Negotiable Instruments Act, 1881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3. The Payment of Bonus Act, 1965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4. The Employees. Provident Fund and Miscellaneous Provisions Act, 1952</w:t>
      </w:r>
    </w:p>
    <w:p w:rsidR="00447EF5" w:rsidRDefault="00447EF5" w:rsidP="00447EF5">
      <w:pPr>
        <w:pStyle w:val="ListParagraph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5. The Payment of Gratuity Act, 1972</w:t>
      </w:r>
    </w:p>
    <w:p w:rsidR="00447EF5" w:rsidRPr="00793016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D6E3BC" w:themeColor="accent3" w:themeTint="66"/>
          <w:lang w:bidi="ml-IN"/>
        </w:rPr>
      </w:pPr>
      <w:r w:rsidRPr="00793016">
        <w:rPr>
          <w:rFonts w:ascii="ArialNarrow,Bold" w:hAnsi="ArialNarrow,Bold" w:cs="ArialNarrow,Bold"/>
          <w:b/>
          <w:bCs/>
          <w:color w:val="D6E3BC" w:themeColor="accent3" w:themeTint="66"/>
          <w:lang w:bidi="ml-IN"/>
        </w:rPr>
        <w:t>Company Law (30 Marks)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The Companies Act, </w:t>
      </w:r>
      <w:proofErr w:type="gramStart"/>
      <w:r>
        <w:rPr>
          <w:rFonts w:ascii="ArialNarrow" w:hAnsi="ArialNarrow" w:cs="ArialNarrow"/>
          <w:lang w:bidi="ml-IN"/>
        </w:rPr>
        <w:t>1956 .</w:t>
      </w:r>
      <w:proofErr w:type="gramEnd"/>
      <w:r>
        <w:rPr>
          <w:rFonts w:ascii="ArialNarrow" w:hAnsi="ArialNarrow" w:cs="ArialNarrow"/>
          <w:lang w:bidi="ml-IN"/>
        </w:rPr>
        <w:t xml:space="preserve"> Sections 1 to 197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  (</w:t>
      </w:r>
      <w:proofErr w:type="gramStart"/>
      <w:r>
        <w:rPr>
          <w:rFonts w:ascii="ArialNarrow" w:hAnsi="ArialNarrow" w:cs="ArialNarrow"/>
          <w:lang w:bidi="ml-IN"/>
        </w:rPr>
        <w:t>a</w:t>
      </w:r>
      <w:proofErr w:type="gramEnd"/>
      <w:r>
        <w:rPr>
          <w:rFonts w:ascii="ArialNarrow" w:hAnsi="ArialNarrow" w:cs="ArialNarrow"/>
          <w:lang w:bidi="ml-IN"/>
        </w:rPr>
        <w:t>) Preliminary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 (b) Board of Company Law Administration </w:t>
      </w:r>
      <w:r>
        <w:rPr>
          <w:rFonts w:ascii="ArialNarrow+1" w:eastAsia="ArialNarrow+1" w:hAnsi="ArialNarrow,Bold" w:cs="ArialNarrow+1" w:hint="eastAsia"/>
          <w:lang w:bidi="ml-IN"/>
        </w:rPr>
        <w:t>─</w:t>
      </w:r>
      <w:r>
        <w:rPr>
          <w:rFonts w:ascii="ArialNarrow+1" w:eastAsia="ArialNarrow+1" w:hAnsi="ArialNarrow,Bold" w:cs="ArialNarrow+1"/>
          <w:lang w:bidi="ml-IN"/>
        </w:rPr>
        <w:t xml:space="preserve"> </w:t>
      </w:r>
      <w:r>
        <w:rPr>
          <w:rFonts w:ascii="ArialNarrow" w:hAnsi="ArialNarrow" w:cs="ArialNarrow"/>
          <w:lang w:bidi="ml-IN"/>
        </w:rPr>
        <w:t>National Company Law Tribunal; Appellate</w:t>
      </w:r>
    </w:p>
    <w:p w:rsidR="00447EF5" w:rsidRDefault="00691A67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noProof/>
          <w:lang w:bidi="ml-IN"/>
        </w:rPr>
        <w:pict>
          <v:oval id="_x0000_s1036" style="position:absolute;margin-left:472.2pt;margin-top:10.6pt;width:33.75pt;height:42pt;z-index:251666432">
            <v:textbox>
              <w:txbxContent>
                <w:p w:rsidR="00D01EF8" w:rsidRDefault="00952E09" w:rsidP="00D01EF8">
                  <w:r>
                    <w:t>8</w:t>
                  </w:r>
                </w:p>
              </w:txbxContent>
            </v:textbox>
          </v:oval>
        </w:pict>
      </w:r>
      <w:r w:rsidR="00447EF5">
        <w:rPr>
          <w:rFonts w:ascii="ArialNarrow" w:hAnsi="ArialNarrow" w:cs="ArialNarrow"/>
          <w:lang w:bidi="ml-IN"/>
        </w:rPr>
        <w:t>Tribunal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(c) Incorporation of Company and Matters Incidental thereto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(d) Prospectus and Allotment, and other matters relating to use of Shares or Debentures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(e) Share Capital and Debentures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(f) Registration of Charges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(g) Management and </w:t>
      </w:r>
      <w:proofErr w:type="gramStart"/>
      <w:r>
        <w:rPr>
          <w:rFonts w:ascii="ArialNarrow" w:hAnsi="ArialNarrow" w:cs="ArialNarrow"/>
          <w:lang w:bidi="ml-IN"/>
        </w:rPr>
        <w:t>Administration .</w:t>
      </w:r>
      <w:proofErr w:type="gramEnd"/>
      <w:r>
        <w:rPr>
          <w:rFonts w:ascii="ArialNarrow" w:hAnsi="ArialNarrow" w:cs="ArialNarrow"/>
          <w:lang w:bidi="ml-IN"/>
        </w:rPr>
        <w:t xml:space="preserve"> General </w:t>
      </w:r>
      <w:proofErr w:type="gramStart"/>
      <w:r>
        <w:rPr>
          <w:rFonts w:ascii="ArialNarrow" w:hAnsi="ArialNarrow" w:cs="ArialNarrow"/>
          <w:lang w:bidi="ml-IN"/>
        </w:rPr>
        <w:t>Provisions .</w:t>
      </w:r>
      <w:proofErr w:type="gramEnd"/>
      <w:r>
        <w:rPr>
          <w:rFonts w:ascii="ArialNarrow" w:hAnsi="ArialNarrow" w:cs="ArialNarrow"/>
          <w:lang w:bidi="ml-IN"/>
        </w:rPr>
        <w:t xml:space="preserve"> Registered office and name,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Restrictions on commencement of business, Registers of members and debentures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holders</w:t>
      </w:r>
      <w:proofErr w:type="gramEnd"/>
      <w:r>
        <w:rPr>
          <w:rFonts w:ascii="ArialNarrow" w:hAnsi="ArialNarrow" w:cs="ArialNarrow"/>
          <w:lang w:bidi="ml-IN"/>
        </w:rPr>
        <w:t>, Foreign registers of members or debenture holders, Annual returns, General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provisions</w:t>
      </w:r>
      <w:proofErr w:type="gramEnd"/>
      <w:r>
        <w:rPr>
          <w:rFonts w:ascii="ArialNarrow" w:hAnsi="ArialNarrow" w:cs="ArialNarrow"/>
          <w:lang w:bidi="ml-IN"/>
        </w:rPr>
        <w:t xml:space="preserve"> regarding registers and returns, Meetings and proceedings.</w:t>
      </w: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(h) Company Law in a computerized </w:t>
      </w:r>
      <w:proofErr w:type="gramStart"/>
      <w:r>
        <w:rPr>
          <w:rFonts w:ascii="ArialNarrow" w:hAnsi="ArialNarrow" w:cs="ArialNarrow"/>
          <w:lang w:bidi="ml-IN"/>
        </w:rPr>
        <w:t>Environment .</w:t>
      </w:r>
      <w:proofErr w:type="gramEnd"/>
      <w:r>
        <w:rPr>
          <w:rFonts w:ascii="ArialNarrow" w:hAnsi="ArialNarrow" w:cs="ArialNarrow"/>
          <w:lang w:bidi="ml-IN"/>
        </w:rPr>
        <w:t xml:space="preserve"> </w:t>
      </w:r>
      <w:proofErr w:type="gramStart"/>
      <w:r>
        <w:rPr>
          <w:rFonts w:ascii="ArialNarrow" w:hAnsi="ArialNarrow" w:cs="ArialNarrow"/>
          <w:lang w:bidi="ml-IN"/>
        </w:rPr>
        <w:t>E-filing.</w:t>
      </w:r>
      <w:proofErr w:type="gramEnd"/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</w:p>
    <w:p w:rsidR="00447EF5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</w:p>
    <w:p w:rsidR="00447EF5" w:rsidRPr="00793016" w:rsidRDefault="00447EF5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D6E3BC" w:themeColor="accent3" w:themeTint="66"/>
          <w:lang w:bidi="ml-IN"/>
        </w:rPr>
      </w:pPr>
    </w:p>
    <w:p w:rsidR="00447EF5" w:rsidRPr="00793016" w:rsidRDefault="00691A67" w:rsidP="00447EF5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D6E3BC" w:themeColor="accent3" w:themeTint="66"/>
          <w:lang w:bidi="ml-IN"/>
        </w:rPr>
      </w:pPr>
      <w:r>
        <w:rPr>
          <w:rFonts w:ascii="ArialNarrow" w:hAnsi="ArialNarrow" w:cs="ArialNarrow"/>
          <w:noProof/>
          <w:color w:val="D6E3BC" w:themeColor="accent3" w:themeTint="66"/>
          <w:lang w:bidi="ml-IN"/>
        </w:rPr>
        <w:pict>
          <v:oval id="_x0000_s1037" style="position:absolute;margin-left:397.2pt;margin-top:8.25pt;width:33.75pt;height:42pt;z-index:251667456">
            <v:textbox>
              <w:txbxContent>
                <w:p w:rsidR="00952E09" w:rsidRDefault="00952E09" w:rsidP="00952E09">
                  <w:r>
                    <w:t>5</w:t>
                  </w:r>
                </w:p>
              </w:txbxContent>
            </v:textbox>
          </v:oval>
        </w:pict>
      </w:r>
      <w:r w:rsidR="00447EF5" w:rsidRPr="00793016">
        <w:rPr>
          <w:rFonts w:ascii="ArialNarrow" w:hAnsi="ArialNarrow" w:cs="ArialNarrow"/>
          <w:color w:val="D6E3BC" w:themeColor="accent3" w:themeTint="66"/>
          <w:lang w:bidi="ml-IN"/>
        </w:rPr>
        <w:t>ETCS</w:t>
      </w:r>
    </w:p>
    <w:p w:rsidR="00447EF5" w:rsidRPr="00447EF5" w:rsidRDefault="00447EF5" w:rsidP="00447E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 w:rsidRPr="00447EF5">
        <w:rPr>
          <w:rFonts w:ascii="ArialNarrow,Bold" w:hAnsi="ArialNarrow,Bold" w:cs="ArialNarrow,Bold"/>
          <w:b/>
          <w:bCs/>
          <w:lang w:bidi="ml-IN"/>
        </w:rPr>
        <w:t>Introduction to Business Ethics</w:t>
      </w:r>
    </w:p>
    <w:p w:rsidR="00447EF5" w:rsidRPr="00447EF5" w:rsidRDefault="00447EF5" w:rsidP="00447E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2. Environment issues</w:t>
      </w:r>
    </w:p>
    <w:p w:rsidR="00447EF5" w:rsidRPr="00447EF5" w:rsidRDefault="00447EF5" w:rsidP="00447E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Ethics in Workplace</w:t>
      </w:r>
    </w:p>
    <w:p w:rsidR="00447EF5" w:rsidRPr="00447EF5" w:rsidRDefault="00447EF5" w:rsidP="00447E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Ethics in Marketing and Consumer Protection</w:t>
      </w:r>
    </w:p>
    <w:p w:rsidR="00447EF5" w:rsidRPr="00447EF5" w:rsidRDefault="00447EF5" w:rsidP="00447E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5. Ethics in Accounting and Finance</w:t>
      </w:r>
    </w:p>
    <w:p w:rsidR="00447EF5" w:rsidRPr="00793016" w:rsidRDefault="00447EF5" w:rsidP="00447EF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C2D69B" w:themeColor="accent3" w:themeTint="99"/>
          <w:lang w:bidi="ml-IN"/>
        </w:rPr>
      </w:pPr>
    </w:p>
    <w:p w:rsidR="00447EF5" w:rsidRPr="00793016" w:rsidRDefault="00691A67" w:rsidP="00447EF5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C2D69B" w:themeColor="accent3" w:themeTint="99"/>
          <w:lang w:bidi="ml-IN"/>
        </w:rPr>
      </w:pPr>
      <w:r w:rsidRPr="00691A67">
        <w:rPr>
          <w:rFonts w:ascii="ArialNarrow" w:hAnsi="ArialNarrow" w:cs="ArialNarrow"/>
          <w:noProof/>
          <w:lang w:bidi="ml-IN"/>
        </w:rPr>
        <w:pict>
          <v:oval id="_x0000_s1039" style="position:absolute;left:0;text-align:left;margin-left:393.45pt;margin-top:6.7pt;width:33.75pt;height:42pt;z-index:251668480">
            <v:textbox>
              <w:txbxContent>
                <w:p w:rsidR="00952E09" w:rsidRDefault="00952E09" w:rsidP="00952E09">
                  <w:r>
                    <w:t>3</w:t>
                  </w:r>
                </w:p>
              </w:txbxContent>
            </v:textbox>
          </v:oval>
        </w:pict>
      </w:r>
      <w:r w:rsidR="00447EF5" w:rsidRPr="00793016">
        <w:rPr>
          <w:rFonts w:ascii="ArialNarrow" w:hAnsi="ArialNarrow" w:cs="ArialNarrow"/>
          <w:color w:val="C2D69B" w:themeColor="accent3" w:themeTint="99"/>
          <w:lang w:bidi="ml-IN"/>
        </w:rPr>
        <w:t>CMNCTN</w:t>
      </w:r>
    </w:p>
    <w:p w:rsidR="00447EF5" w:rsidRDefault="00447EF5" w:rsidP="00447E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Elements of Communication</w:t>
      </w:r>
    </w:p>
    <w:p w:rsidR="00447EF5" w:rsidRPr="00447EF5" w:rsidRDefault="00447EF5" w:rsidP="00447EF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Communication in Business Environment</w:t>
      </w:r>
    </w:p>
    <w:p w:rsidR="00447EF5" w:rsidRDefault="00447EF5" w:rsidP="003D19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Basic understanding of legal deeds and documents</w:t>
      </w:r>
    </w:p>
    <w:p w:rsidR="003D1933" w:rsidRPr="00793016" w:rsidRDefault="003D1933" w:rsidP="003D193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Narrow,Bold" w:hAnsi="ArialNarrow,Bold" w:cs="ArialNarrow,Bold"/>
          <w:b/>
          <w:bCs/>
          <w:color w:val="FABF8F" w:themeColor="accent6" w:themeTint="99"/>
          <w:lang w:bidi="ml-IN"/>
        </w:rPr>
      </w:pPr>
    </w:p>
    <w:p w:rsidR="003D1933" w:rsidRPr="00793016" w:rsidRDefault="00C101DA" w:rsidP="003D193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Narrow,Bold" w:hAnsi="ArialNarrow,Bold" w:cs="ArialNarrow,Bold"/>
          <w:b/>
          <w:bCs/>
          <w:color w:val="FABF8F" w:themeColor="accent6" w:themeTint="99"/>
          <w:lang w:bidi="ml-IN"/>
        </w:rPr>
      </w:pPr>
      <w:r w:rsidRPr="00793016">
        <w:rPr>
          <w:rFonts w:ascii="ArialNarrow,Bold" w:hAnsi="ArialNarrow,Bold" w:cs="ArialNarrow,Bold"/>
          <w:b/>
          <w:bCs/>
          <w:color w:val="FABF8F" w:themeColor="accent6" w:themeTint="99"/>
          <w:lang w:bidi="ml-IN"/>
        </w:rPr>
        <w:t>AUDITING</w:t>
      </w:r>
    </w:p>
    <w:p w:rsidR="00C101DA" w:rsidRDefault="00C101DA" w:rsidP="003D193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Narrow,Bold" w:hAnsi="ArialNarrow,Bold" w:cs="ArialNarrow,Bold"/>
          <w:b/>
          <w:bCs/>
          <w:lang w:bidi="ml-IN"/>
        </w:rPr>
      </w:pPr>
    </w:p>
    <w:p w:rsidR="00C101DA" w:rsidRPr="00793016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C2D69B" w:themeColor="accent3" w:themeTint="99"/>
          <w:lang w:bidi="ml-IN"/>
        </w:rPr>
      </w:pPr>
      <w:r w:rsidRPr="00793016">
        <w:rPr>
          <w:rFonts w:ascii="ArialNarrow,Bold" w:hAnsi="ArialNarrow,Bold" w:cs="ArialNarrow,Bold"/>
          <w:b/>
          <w:bCs/>
          <w:color w:val="C2D69B" w:themeColor="accent3" w:themeTint="99"/>
          <w:lang w:bidi="ml-IN"/>
        </w:rPr>
        <w:t>AAS Number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  Basic</w:t>
      </w:r>
      <w:proofErr w:type="gramEnd"/>
      <w:r>
        <w:rPr>
          <w:rFonts w:ascii="ArialNarrow" w:hAnsi="ArialNarrow" w:cs="ArialNarrow"/>
          <w:lang w:bidi="ml-IN"/>
        </w:rPr>
        <w:t xml:space="preserve"> Principles Governing an Audit SA 200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2  Objectives</w:t>
      </w:r>
      <w:proofErr w:type="gramEnd"/>
      <w:r>
        <w:rPr>
          <w:rFonts w:ascii="ArialNarrow" w:hAnsi="ArialNarrow" w:cs="ArialNarrow"/>
          <w:lang w:bidi="ml-IN"/>
        </w:rPr>
        <w:t xml:space="preserve"> and Scope of the Audit of Financial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Statements SA 200A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3  Documentation</w:t>
      </w:r>
      <w:proofErr w:type="gramEnd"/>
      <w:r>
        <w:rPr>
          <w:rFonts w:ascii="ArialNarrow" w:hAnsi="ArialNarrow" w:cs="ArialNarrow"/>
          <w:lang w:bidi="ml-IN"/>
        </w:rPr>
        <w:t xml:space="preserve"> SA 230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4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The </w:t>
      </w:r>
      <w:proofErr w:type="spellStart"/>
      <w:r>
        <w:rPr>
          <w:rFonts w:ascii="ArialNarrow" w:hAnsi="ArialNarrow" w:cs="ArialNarrow"/>
          <w:lang w:bidi="ml-IN"/>
        </w:rPr>
        <w:t>Auditor.s</w:t>
      </w:r>
      <w:proofErr w:type="spellEnd"/>
      <w:r>
        <w:rPr>
          <w:rFonts w:ascii="ArialNarrow" w:hAnsi="ArialNarrow" w:cs="ArialNarrow"/>
          <w:lang w:bidi="ml-IN"/>
        </w:rPr>
        <w:t xml:space="preserve"> Responsibility to Consider Fraud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and</w:t>
      </w:r>
      <w:proofErr w:type="gramEnd"/>
      <w:r>
        <w:rPr>
          <w:rFonts w:ascii="ArialNarrow" w:hAnsi="ArialNarrow" w:cs="ArialNarrow"/>
          <w:lang w:bidi="ml-IN"/>
        </w:rPr>
        <w:t xml:space="preserve"> Error in an Audit of Financial Statements SA 240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5  Audit</w:t>
      </w:r>
      <w:proofErr w:type="gramEnd"/>
      <w:r>
        <w:rPr>
          <w:rFonts w:ascii="ArialNarrow" w:hAnsi="ArialNarrow" w:cs="ArialNarrow"/>
          <w:lang w:bidi="ml-IN"/>
        </w:rPr>
        <w:t xml:space="preserve"> Evidence SA 500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6 Risk Assessments and Internal Control SA 400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7 Relying Upon the Work of an Internal Auditor SA610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8  Audit</w:t>
      </w:r>
      <w:proofErr w:type="gramEnd"/>
      <w:r>
        <w:rPr>
          <w:rFonts w:ascii="ArialNarrow" w:hAnsi="ArialNarrow" w:cs="ArialNarrow"/>
          <w:lang w:bidi="ml-IN"/>
        </w:rPr>
        <w:t xml:space="preserve"> Planning SA 300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9 Using the Work of an Expert SA 620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10  Using</w:t>
      </w:r>
      <w:proofErr w:type="gramEnd"/>
      <w:r>
        <w:rPr>
          <w:rFonts w:ascii="ArialNarrow" w:hAnsi="ArialNarrow" w:cs="ArialNarrow"/>
          <w:lang w:bidi="ml-IN"/>
        </w:rPr>
        <w:t xml:space="preserve"> the Work of Another Auditor SA 600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11  Representations</w:t>
      </w:r>
      <w:proofErr w:type="gramEnd"/>
      <w:r>
        <w:rPr>
          <w:rFonts w:ascii="ArialNarrow" w:hAnsi="ArialNarrow" w:cs="ArialNarrow"/>
          <w:lang w:bidi="ml-IN"/>
        </w:rPr>
        <w:t xml:space="preserve"> by Management SA 580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12  Responsibility</w:t>
      </w:r>
      <w:proofErr w:type="gramEnd"/>
      <w:r>
        <w:rPr>
          <w:rFonts w:ascii="ArialNarrow" w:hAnsi="ArialNarrow" w:cs="ArialNarrow"/>
          <w:lang w:bidi="ml-IN"/>
        </w:rPr>
        <w:t xml:space="preserve"> of Joint Auditors SA 299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lastRenderedPageBreak/>
        <w:t>13  Audit</w:t>
      </w:r>
      <w:proofErr w:type="gramEnd"/>
      <w:r>
        <w:rPr>
          <w:rFonts w:ascii="ArialNarrow" w:hAnsi="ArialNarrow" w:cs="ArialNarrow"/>
          <w:lang w:bidi="ml-IN"/>
        </w:rPr>
        <w:t xml:space="preserve"> Materiality SA 320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14  Analytical</w:t>
      </w:r>
      <w:proofErr w:type="gramEnd"/>
      <w:r>
        <w:rPr>
          <w:rFonts w:ascii="ArialNarrow" w:hAnsi="ArialNarrow" w:cs="ArialNarrow"/>
          <w:lang w:bidi="ml-IN"/>
        </w:rPr>
        <w:t xml:space="preserve"> Procedures SA 520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15 Audit Sampling SA 530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16 Going Concern SA 570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17  Quality</w:t>
      </w:r>
      <w:proofErr w:type="gramEnd"/>
      <w:r>
        <w:rPr>
          <w:rFonts w:ascii="ArialNarrow" w:hAnsi="ArialNarrow" w:cs="ArialNarrow"/>
          <w:lang w:bidi="ml-IN"/>
        </w:rPr>
        <w:t xml:space="preserve"> Control for Audit Work SA 220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18  Auditing</w:t>
      </w:r>
      <w:proofErr w:type="gramEnd"/>
      <w:r>
        <w:rPr>
          <w:rFonts w:ascii="ArialNarrow" w:hAnsi="ArialNarrow" w:cs="ArialNarrow"/>
          <w:lang w:bidi="ml-IN"/>
        </w:rPr>
        <w:t xml:space="preserve"> of Accounting Estimates SA 540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19  Subsequent</w:t>
      </w:r>
      <w:proofErr w:type="gramEnd"/>
      <w:r>
        <w:rPr>
          <w:rFonts w:ascii="ArialNarrow" w:hAnsi="ArialNarrow" w:cs="ArialNarrow"/>
          <w:lang w:bidi="ml-IN"/>
        </w:rPr>
        <w:t xml:space="preserve"> Events SA 560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20  Knowledge</w:t>
      </w:r>
      <w:proofErr w:type="gramEnd"/>
      <w:r>
        <w:rPr>
          <w:rFonts w:ascii="ArialNarrow" w:hAnsi="ArialNarrow" w:cs="ArialNarrow"/>
          <w:lang w:bidi="ml-IN"/>
        </w:rPr>
        <w:t xml:space="preserve"> of the Business SA 310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21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Consideration of Laws and Regulations in an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Audit of Financial Statements SA 250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22  Initial</w:t>
      </w:r>
      <w:proofErr w:type="gramEnd"/>
      <w:r>
        <w:rPr>
          <w:rFonts w:ascii="ArialNarrow" w:hAnsi="ArialNarrow" w:cs="ArialNarrow"/>
          <w:lang w:bidi="ml-IN"/>
        </w:rPr>
        <w:t xml:space="preserve"> Engagements . Opening Balances SA 510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proofErr w:type="gramStart"/>
      <w:r>
        <w:rPr>
          <w:rFonts w:ascii="ArialNarrow" w:hAnsi="ArialNarrow" w:cs="ArialNarrow"/>
          <w:lang w:bidi="ml-IN"/>
        </w:rPr>
        <w:t>23  Related</w:t>
      </w:r>
      <w:proofErr w:type="gramEnd"/>
      <w:r>
        <w:rPr>
          <w:rFonts w:ascii="ArialNarrow" w:hAnsi="ArialNarrow" w:cs="ArialNarrow"/>
          <w:lang w:bidi="ml-IN"/>
        </w:rPr>
        <w:t xml:space="preserve"> Parties SA 550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24 Audit Considerations Relating to Entities Using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Service </w:t>
      </w:r>
      <w:proofErr w:type="spellStart"/>
      <w:r>
        <w:rPr>
          <w:rFonts w:ascii="ArialNarrow" w:hAnsi="ArialNarrow" w:cs="ArialNarrow"/>
          <w:lang w:bidi="ml-IN"/>
        </w:rPr>
        <w:t>Organisations</w:t>
      </w:r>
      <w:proofErr w:type="spellEnd"/>
      <w:r>
        <w:rPr>
          <w:rFonts w:ascii="ArialNarrow" w:hAnsi="ArialNarrow" w:cs="ArialNarrow"/>
          <w:lang w:bidi="ml-IN"/>
        </w:rPr>
        <w:t xml:space="preserve"> SA 402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25 Comparatives SA 710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26 Terms of Audit Engagement SA 210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27 </w:t>
      </w:r>
      <w:proofErr w:type="gramStart"/>
      <w:r>
        <w:rPr>
          <w:rFonts w:ascii="ArialNarrow" w:hAnsi="ArialNarrow" w:cs="ArialNarrow"/>
          <w:lang w:bidi="ml-IN"/>
        </w:rPr>
        <w:t>Communication</w:t>
      </w:r>
      <w:proofErr w:type="gramEnd"/>
      <w:r>
        <w:rPr>
          <w:rFonts w:ascii="ArialNarrow" w:hAnsi="ArialNarrow" w:cs="ArialNarrow"/>
          <w:lang w:bidi="ml-IN"/>
        </w:rPr>
        <w:t xml:space="preserve"> of Audit Matters with Those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Charged with Governance SA 260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28 The Auditor’s Report on Financial Statements SA 700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29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Audit in a Computer Information Systems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Environment SA 401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30 External Confirmations SA 505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31 Engagements to Compile Financial Information SRS 4410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32 Engagements to Perform Agreed- upon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Procedures Regarding Financial Information SRS 4400</w:t>
      </w:r>
    </w:p>
    <w:p w:rsidR="00C101DA" w:rsidRDefault="00691A67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noProof/>
          <w:lang w:bidi="ml-IN"/>
        </w:rPr>
        <w:pict>
          <v:oval id="_x0000_s1040" style="position:absolute;margin-left:376.95pt;margin-top:3.7pt;width:33.75pt;height:42pt;z-index:251669504">
            <v:textbox>
              <w:txbxContent>
                <w:p w:rsidR="00952E09" w:rsidRDefault="00952E09" w:rsidP="00952E09">
                  <w:r>
                    <w:t>35</w:t>
                  </w:r>
                </w:p>
              </w:txbxContent>
            </v:textbox>
          </v:oval>
        </w:pict>
      </w:r>
      <w:r w:rsidR="00C101DA">
        <w:rPr>
          <w:rFonts w:ascii="ArialNarrow" w:hAnsi="ArialNarrow" w:cs="ArialNarrow"/>
          <w:lang w:bidi="ml-IN"/>
        </w:rPr>
        <w:t>33 Engagements to Review Financial Statements SRE 2400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34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Audit Evidence - Additional Considerations for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Specific Items SA 501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35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The Examination of Prospective Financial</w:t>
      </w:r>
    </w:p>
    <w:p w:rsidR="00C101DA" w:rsidRDefault="00C101DA" w:rsidP="00C101D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>Information SAE 3400</w:t>
      </w:r>
    </w:p>
    <w:p w:rsidR="00FA0BF0" w:rsidRPr="00FA0BF0" w:rsidRDefault="00FA0BF0" w:rsidP="00FA0BF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FF66FF"/>
          <w:sz w:val="24"/>
          <w:szCs w:val="24"/>
          <w:lang w:bidi="ml-IN"/>
        </w:rPr>
      </w:pPr>
      <w:r w:rsidRPr="00FA0BF0">
        <w:rPr>
          <w:rFonts w:ascii="Arial Narrow" w:hAnsi="Arial Narrow" w:cs="Arial Narrow"/>
          <w:color w:val="FF66FF"/>
          <w:sz w:val="24"/>
          <w:szCs w:val="24"/>
          <w:lang w:bidi="ml-IN"/>
        </w:rPr>
        <w:t>Guidance notes on auditing</w:t>
      </w:r>
    </w:p>
    <w:p w:rsidR="00FA0BF0" w:rsidRDefault="00FA0BF0" w:rsidP="00FA0BF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on Audit of Fixed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Assets ....................................................................</w:t>
      </w:r>
      <w:proofErr w:type="gramEnd"/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 </w:t>
      </w:r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on Audit of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Inventories .</w:t>
      </w:r>
      <w:proofErr w:type="gramEnd"/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 .......................................................................</w:t>
      </w:r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Audit of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Investments ...........................................................................</w:t>
      </w:r>
      <w:proofErr w:type="gramEnd"/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Audit of Debtors, Loans and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Advances ................................................</w:t>
      </w:r>
      <w:proofErr w:type="gramEnd"/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Audit of Cash and Bank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Balances .......................................................</w:t>
      </w:r>
      <w:proofErr w:type="gramEnd"/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 </w:t>
      </w:r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Audit of Miscellaneous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Expenditure(</w:t>
      </w:r>
      <w:proofErr w:type="gramEnd"/>
      <w:r w:rsidRPr="00F40EB8">
        <w:rPr>
          <w:rFonts w:ascii="Arial Narrow" w:hAnsi="Arial Narrow" w:cs="Arial Narrow"/>
          <w:sz w:val="21"/>
          <w:szCs w:val="21"/>
          <w:lang w:bidi="ml-IN"/>
        </w:rPr>
        <w:t>Revised) ......................................</w:t>
      </w:r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Audit of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Liabilities ...............................................................................</w:t>
      </w:r>
      <w:proofErr w:type="gramEnd"/>
    </w:p>
    <w:p w:rsid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 xml:space="preserve">Guidance Note Audit of </w:t>
      </w:r>
      <w:proofErr w:type="gramStart"/>
      <w:r w:rsidRPr="00F40EB8">
        <w:rPr>
          <w:rFonts w:ascii="Arial Narrow" w:hAnsi="Arial Narrow" w:cs="Arial Narrow"/>
          <w:sz w:val="21"/>
          <w:szCs w:val="21"/>
          <w:lang w:bidi="ml-IN"/>
        </w:rPr>
        <w:t>Revenue ...............................................................................</w:t>
      </w:r>
      <w:proofErr w:type="gramEnd"/>
    </w:p>
    <w:p w:rsidR="00FA0BF0" w:rsidRPr="00F40EB8" w:rsidRDefault="00FA0BF0" w:rsidP="00FA0BF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1"/>
          <w:szCs w:val="21"/>
          <w:lang w:bidi="ml-IN"/>
        </w:rPr>
      </w:pPr>
      <w:r w:rsidRPr="00F40EB8">
        <w:rPr>
          <w:rFonts w:ascii="Arial Narrow" w:hAnsi="Arial Narrow" w:cs="Arial Narrow"/>
          <w:sz w:val="21"/>
          <w:szCs w:val="21"/>
          <w:lang w:bidi="ml-IN"/>
        </w:rPr>
        <w:t>Guidance Note Audit of Expenses...............................................................................</w:t>
      </w:r>
    </w:p>
    <w:p w:rsidR="00C101DA" w:rsidRDefault="00C101DA" w:rsidP="003D193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Narrow,Bold" w:hAnsi="ArialNarrow,Bold" w:cs="ArialNarrow,Bold"/>
          <w:b/>
          <w:bCs/>
          <w:lang w:bidi="ml-IN"/>
        </w:rPr>
      </w:pPr>
    </w:p>
    <w:p w:rsidR="00C101DA" w:rsidRDefault="00C101DA" w:rsidP="003D193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Narrow,Bold" w:hAnsi="ArialNarrow,Bold" w:cs="ArialNarrow,Bold"/>
          <w:b/>
          <w:bCs/>
          <w:lang w:bidi="ml-IN"/>
        </w:rPr>
      </w:pPr>
    </w:p>
    <w:p w:rsidR="003D1933" w:rsidRPr="00793016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C2D69B" w:themeColor="accent3" w:themeTint="99"/>
          <w:lang w:bidi="ml-IN"/>
        </w:rPr>
      </w:pPr>
      <w:r w:rsidRPr="00793016">
        <w:rPr>
          <w:rFonts w:ascii="ArialNarrow,Bold" w:hAnsi="ArialNarrow,Bold" w:cs="ArialNarrow,Bold"/>
          <w:b/>
          <w:bCs/>
          <w:color w:val="C2D69B" w:themeColor="accent3" w:themeTint="99"/>
          <w:lang w:bidi="ml-IN"/>
        </w:rPr>
        <w:t xml:space="preserve">COMPANY AUDIT </w:t>
      </w:r>
    </w:p>
    <w:p w:rsidR="003D1933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</w:p>
    <w:p w:rsidR="003D1933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SECTIONS</w:t>
      </w:r>
    </w:p>
    <w:p w:rsidR="003D1933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224. </w:t>
      </w:r>
      <w:r>
        <w:rPr>
          <w:rFonts w:ascii="ArialNarrow" w:hAnsi="ArialNarrow" w:cs="ArialNarrow"/>
          <w:lang w:bidi="ml-IN"/>
        </w:rPr>
        <w:t>Appointment and remuneration of auditors</w:t>
      </w:r>
    </w:p>
    <w:p w:rsidR="003D1933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224A </w:t>
      </w:r>
      <w:r>
        <w:rPr>
          <w:rFonts w:ascii="ArialNarrow" w:hAnsi="ArialNarrow" w:cs="ArialNarrow"/>
          <w:lang w:bidi="ml-IN"/>
        </w:rPr>
        <w:t>Auditor not to be appointed except with the approval of the company by special</w:t>
      </w:r>
    </w:p>
    <w:p w:rsidR="003D1933" w:rsidRDefault="00903942" w:rsidP="003D193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lang w:bidi="ml-IN"/>
        </w:rPr>
        <w:t xml:space="preserve"> </w:t>
      </w:r>
      <w:r w:rsidR="003D1933">
        <w:rPr>
          <w:rFonts w:ascii="ArialNarrow" w:hAnsi="ArialNarrow" w:cs="ArialNarrow"/>
          <w:lang w:bidi="ml-IN"/>
        </w:rPr>
        <w:t>resolution in certain cases.</w:t>
      </w:r>
    </w:p>
    <w:p w:rsidR="003D1933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225 </w:t>
      </w:r>
      <w:r>
        <w:rPr>
          <w:rFonts w:ascii="ArialNarrow" w:hAnsi="ArialNarrow" w:cs="ArialNarrow"/>
          <w:lang w:bidi="ml-IN"/>
        </w:rPr>
        <w:t>Provisions as to resolutions for appointing or removing auditors</w:t>
      </w:r>
    </w:p>
    <w:p w:rsidR="003D1933" w:rsidRDefault="003D1933" w:rsidP="003D193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226. </w:t>
      </w:r>
      <w:r>
        <w:rPr>
          <w:rFonts w:ascii="ArialNarrow" w:hAnsi="ArialNarrow" w:cs="ArialNarrow"/>
          <w:lang w:bidi="ml-IN"/>
        </w:rPr>
        <w:t>Qualifications and disqualifications of auditors</w:t>
      </w:r>
    </w:p>
    <w:p w:rsidR="00903942" w:rsidRDefault="003D1933" w:rsidP="0090394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227. </w:t>
      </w:r>
      <w:r>
        <w:rPr>
          <w:rFonts w:ascii="ArialNarrow" w:hAnsi="ArialNarrow" w:cs="ArialNarrow"/>
          <w:lang w:bidi="ml-IN"/>
        </w:rPr>
        <w:t>Powers and duties of auditors</w:t>
      </w:r>
    </w:p>
    <w:p w:rsidR="003D1933" w:rsidRPr="00903942" w:rsidRDefault="003D1933" w:rsidP="00903942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 w:rsidRPr="00903942">
        <w:rPr>
          <w:rFonts w:ascii="ArialNarrow,Bold" w:hAnsi="ArialNarrow,Bold" w:cs="ArialNarrow,Bold"/>
          <w:b/>
          <w:bCs/>
          <w:lang w:bidi="ml-IN"/>
        </w:rPr>
        <w:t xml:space="preserve">228. </w:t>
      </w:r>
      <w:r w:rsidRPr="00903942">
        <w:rPr>
          <w:rFonts w:ascii="ArialNarrow" w:hAnsi="ArialNarrow" w:cs="ArialNarrow"/>
          <w:lang w:bidi="ml-IN"/>
        </w:rPr>
        <w:t>Audit of accounts of branch office of company</w:t>
      </w:r>
    </w:p>
    <w:p w:rsidR="00C101DA" w:rsidRDefault="00691A67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 w:rsidRPr="00691A67">
        <w:rPr>
          <w:rFonts w:ascii="ArialNarrow,Bold" w:hAnsi="ArialNarrow,Bold" w:cs="ArialNarrow,Bold"/>
          <w:b/>
          <w:bCs/>
          <w:noProof/>
          <w:lang w:bidi="ml-IN"/>
        </w:rPr>
        <w:pict>
          <v:oval id="_x0000_s1041" style="position:absolute;margin-left:421.95pt;margin-top:3.5pt;width:33.75pt;height:42pt;z-index:251670528">
            <v:textbox>
              <w:txbxContent>
                <w:p w:rsidR="00952E09" w:rsidRDefault="00952E09" w:rsidP="00952E09">
                  <w:r>
                    <w:t>10</w:t>
                  </w:r>
                </w:p>
              </w:txbxContent>
            </v:textbox>
          </v:oval>
        </w:pict>
      </w:r>
      <w:r w:rsidR="00C101DA">
        <w:rPr>
          <w:rFonts w:ascii="ArialNarrow,Bold" w:hAnsi="ArialNarrow,Bold" w:cs="ArialNarrow,Bold"/>
          <w:b/>
          <w:bCs/>
          <w:lang w:bidi="ml-IN"/>
        </w:rPr>
        <w:t xml:space="preserve">229. </w:t>
      </w:r>
      <w:r w:rsidR="00C101DA">
        <w:rPr>
          <w:rFonts w:ascii="ArialNarrow" w:hAnsi="ArialNarrow" w:cs="ArialNarrow"/>
          <w:lang w:bidi="ml-IN"/>
        </w:rPr>
        <w:t>Signature of audit report, etc.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230. </w:t>
      </w:r>
      <w:r>
        <w:rPr>
          <w:rFonts w:ascii="ArialNarrow" w:hAnsi="ArialNarrow" w:cs="ArialNarrow"/>
          <w:lang w:bidi="ml-IN"/>
        </w:rPr>
        <w:t xml:space="preserve">Reading and inspection of </w:t>
      </w:r>
      <w:proofErr w:type="spellStart"/>
      <w:r>
        <w:rPr>
          <w:rFonts w:ascii="ArialNarrow" w:hAnsi="ArialNarrow" w:cs="ArialNarrow"/>
          <w:lang w:bidi="ml-IN"/>
        </w:rPr>
        <w:t>auditor.s</w:t>
      </w:r>
      <w:proofErr w:type="spellEnd"/>
      <w:r>
        <w:rPr>
          <w:rFonts w:ascii="ArialNarrow" w:hAnsi="ArialNarrow" w:cs="ArialNarrow"/>
          <w:lang w:bidi="ml-IN"/>
        </w:rPr>
        <w:t xml:space="preserve"> report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231. </w:t>
      </w:r>
      <w:r>
        <w:rPr>
          <w:rFonts w:ascii="ArialNarrow" w:hAnsi="ArialNarrow" w:cs="ArialNarrow"/>
          <w:lang w:bidi="ml-IN"/>
        </w:rPr>
        <w:t>Right of auditor to attend general meeting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232. </w:t>
      </w:r>
      <w:r>
        <w:rPr>
          <w:rFonts w:ascii="ArialNarrow" w:hAnsi="ArialNarrow" w:cs="ArialNarrow"/>
          <w:lang w:bidi="ml-IN"/>
        </w:rPr>
        <w:t>Penalty for non-compliance with sections 225 to 231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233. </w:t>
      </w:r>
      <w:r>
        <w:rPr>
          <w:rFonts w:ascii="ArialNarrow" w:hAnsi="ArialNarrow" w:cs="ArialNarrow"/>
          <w:lang w:bidi="ml-IN"/>
        </w:rPr>
        <w:t>Penalty for non-compliance by auditor with sections 227 and 229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233A. </w:t>
      </w:r>
      <w:r>
        <w:rPr>
          <w:rFonts w:ascii="ArialNarrow" w:hAnsi="ArialNarrow" w:cs="ArialNarrow"/>
          <w:lang w:bidi="ml-IN"/>
        </w:rPr>
        <w:t>Power of Central Government to direct special audit in certain cases</w:t>
      </w:r>
    </w:p>
    <w:p w:rsidR="00C101DA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233B. </w:t>
      </w:r>
      <w:r>
        <w:rPr>
          <w:rFonts w:ascii="ArialNarrow" w:hAnsi="ArialNarrow" w:cs="ArialNarrow"/>
          <w:lang w:bidi="ml-IN"/>
        </w:rPr>
        <w:t>Audit of cost accounts in certain cases</w:t>
      </w:r>
    </w:p>
    <w:p w:rsidR="00C101DA" w:rsidRPr="00793016" w:rsidRDefault="00C101DA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E36C0A" w:themeColor="accent6" w:themeShade="BF"/>
          <w:lang w:bidi="ml-IN"/>
        </w:rPr>
      </w:pPr>
    </w:p>
    <w:p w:rsidR="00C101DA" w:rsidRPr="00793016" w:rsidRDefault="005C2F9D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E36C0A" w:themeColor="accent6" w:themeShade="BF"/>
          <w:lang w:bidi="ml-IN"/>
        </w:rPr>
      </w:pPr>
      <w:r w:rsidRPr="00793016">
        <w:rPr>
          <w:rFonts w:ascii="ArialNarrow" w:hAnsi="ArialNarrow" w:cs="ArialNarrow"/>
          <w:color w:val="E36C0A" w:themeColor="accent6" w:themeShade="BF"/>
          <w:lang w:bidi="ml-IN"/>
        </w:rPr>
        <w:t>IT</w:t>
      </w:r>
      <w:r w:rsidR="00793016">
        <w:rPr>
          <w:rFonts w:ascii="ArialNarrow" w:hAnsi="ArialNarrow" w:cs="ArialNarrow"/>
          <w:color w:val="E36C0A" w:themeColor="accent6" w:themeShade="BF"/>
          <w:lang w:bidi="ml-IN"/>
        </w:rPr>
        <w:t>&amp;S</w:t>
      </w:r>
      <w:r w:rsidR="00793016" w:rsidRPr="00793016">
        <w:rPr>
          <w:rFonts w:ascii="ArialNarrow" w:hAnsi="ArialNarrow" w:cs="ArialNarrow"/>
          <w:color w:val="E36C0A" w:themeColor="accent6" w:themeShade="BF"/>
          <w:lang w:bidi="ml-IN"/>
        </w:rPr>
        <w:t>M</w:t>
      </w:r>
    </w:p>
    <w:p w:rsidR="00793016" w:rsidRDefault="00793016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</w:p>
    <w:p w:rsidR="00793016" w:rsidRPr="00793016" w:rsidRDefault="00793016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C2D69B" w:themeColor="accent3" w:themeTint="99"/>
          <w:lang w:bidi="ml-IN"/>
        </w:rPr>
      </w:pPr>
      <w:r w:rsidRPr="00793016">
        <w:rPr>
          <w:rFonts w:ascii="ArialNarrow" w:hAnsi="ArialNarrow" w:cs="ArialNarrow"/>
          <w:color w:val="C2D69B" w:themeColor="accent3" w:themeTint="99"/>
          <w:lang w:bidi="ml-IN"/>
        </w:rPr>
        <w:t>IT</w:t>
      </w:r>
    </w:p>
    <w:p w:rsidR="005C2F9D" w:rsidRPr="00630771" w:rsidRDefault="00630771" w:rsidP="0063077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 w:rsidRPr="00630771">
        <w:rPr>
          <w:rFonts w:ascii="ArialNarrow,Bold" w:hAnsi="ArialNarrow,Bold" w:cs="ArialNarrow,Bold"/>
          <w:b/>
          <w:bCs/>
          <w:lang w:bidi="ml-IN"/>
        </w:rPr>
        <w:t>Introduction to Computers</w:t>
      </w:r>
    </w:p>
    <w:p w:rsidR="00630771" w:rsidRPr="00630771" w:rsidRDefault="00691A67" w:rsidP="0063077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" w:hAnsi="ArialNarrow" w:cs="ArialNarrow"/>
          <w:noProof/>
          <w:lang w:bidi="ml-IN"/>
        </w:rPr>
        <w:pict>
          <v:oval id="_x0000_s1042" style="position:absolute;left:0;text-align:left;margin-left:415.2pt;margin-top:4.7pt;width:33.75pt;height:42pt;z-index:251671552">
            <v:textbox>
              <w:txbxContent>
                <w:p w:rsidR="00952E09" w:rsidRDefault="00952E09" w:rsidP="00952E09">
                  <w:r>
                    <w:t>6</w:t>
                  </w:r>
                </w:p>
              </w:txbxContent>
            </v:textbox>
          </v:oval>
        </w:pict>
      </w:r>
      <w:r w:rsidR="00630771">
        <w:rPr>
          <w:rFonts w:ascii="ArialNarrow,Bold" w:hAnsi="ArialNarrow,Bold" w:cs="ArialNarrow,Bold"/>
          <w:b/>
          <w:bCs/>
          <w:lang w:bidi="ml-IN"/>
        </w:rPr>
        <w:t>Data Storage, Retrievals and Data Base Management Systems</w:t>
      </w:r>
    </w:p>
    <w:p w:rsidR="00630771" w:rsidRPr="00630771" w:rsidRDefault="00630771" w:rsidP="0063077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Computer Networks &amp; Network Security</w:t>
      </w:r>
    </w:p>
    <w:p w:rsidR="00630771" w:rsidRDefault="00630771" w:rsidP="0063077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 w:rsidRPr="00630771">
        <w:rPr>
          <w:rFonts w:ascii="ArialNarrow,Bold" w:hAnsi="ArialNarrow,Bold" w:cs="ArialNarrow,Bold"/>
          <w:b/>
          <w:bCs/>
          <w:lang w:bidi="ml-IN"/>
        </w:rPr>
        <w:t>Internet and other technologies</w:t>
      </w:r>
    </w:p>
    <w:p w:rsidR="00630771" w:rsidRPr="00630771" w:rsidRDefault="00630771" w:rsidP="0063077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 w:rsidRPr="00630771">
        <w:rPr>
          <w:rFonts w:ascii="ArialNarrow,Bold" w:hAnsi="ArialNarrow,Bold" w:cs="ArialNarrow,Bold"/>
          <w:b/>
          <w:bCs/>
          <w:lang w:bidi="ml-IN"/>
        </w:rPr>
        <w:t>Flowcharts</w:t>
      </w:r>
    </w:p>
    <w:p w:rsidR="00630771" w:rsidRPr="00630771" w:rsidRDefault="00630771" w:rsidP="0063077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 xml:space="preserve"> Decision Tables</w:t>
      </w:r>
      <w:r>
        <w:rPr>
          <w:rFonts w:ascii="ArialNarrow" w:hAnsi="ArialNarrow" w:cs="ArialNarrow"/>
          <w:lang w:bidi="ml-IN"/>
        </w:rPr>
        <w:t>.</w:t>
      </w:r>
    </w:p>
    <w:p w:rsidR="00630771" w:rsidRDefault="00630771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</w:p>
    <w:p w:rsidR="005C2F9D" w:rsidRPr="00793016" w:rsidRDefault="005C2F9D" w:rsidP="00C101D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D6E3BC" w:themeColor="accent3" w:themeTint="66"/>
          <w:lang w:bidi="ml-IN"/>
        </w:rPr>
      </w:pPr>
      <w:r w:rsidRPr="00793016">
        <w:rPr>
          <w:rFonts w:ascii="ArialNarrow" w:hAnsi="ArialNarrow" w:cs="ArialNarrow"/>
          <w:color w:val="D6E3BC" w:themeColor="accent3" w:themeTint="66"/>
          <w:lang w:bidi="ml-IN"/>
        </w:rPr>
        <w:t>SM</w:t>
      </w:r>
    </w:p>
    <w:p w:rsidR="005C2F9D" w:rsidRPr="005C2F9D" w:rsidRDefault="005C2F9D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lang w:bidi="ml-IN"/>
        </w:rPr>
      </w:pPr>
      <w:r w:rsidRPr="005C2F9D">
        <w:rPr>
          <w:rFonts w:ascii="ArialNarrow,Bold" w:hAnsi="ArialNarrow,Bold" w:cs="ArialNarrow,Bold"/>
          <w:b/>
          <w:bCs/>
          <w:lang w:bidi="ml-IN"/>
        </w:rPr>
        <w:t>Business Environment</w:t>
      </w:r>
    </w:p>
    <w:p w:rsidR="005C2F9D" w:rsidRPr="005C2F9D" w:rsidRDefault="00691A67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 w:rsidRPr="00691A67">
        <w:rPr>
          <w:rFonts w:ascii="ArialNarrow" w:hAnsi="ArialNarrow" w:cs="ArialNarrow"/>
          <w:noProof/>
          <w:color w:val="D6E3BC" w:themeColor="accent3" w:themeTint="66"/>
          <w:lang w:bidi="ml-IN"/>
        </w:rPr>
        <w:pict>
          <v:oval id="_x0000_s1043" style="position:absolute;left:0;text-align:left;margin-left:435.45pt;margin-top:11.5pt;width:33.75pt;height:24pt;z-index:251672576">
            <v:textbox>
              <w:txbxContent>
                <w:p w:rsidR="00952E09" w:rsidRDefault="00952E09" w:rsidP="00952E09">
                  <w:r>
                    <w:t>7</w:t>
                  </w:r>
                </w:p>
              </w:txbxContent>
            </v:textbox>
          </v:oval>
        </w:pict>
      </w:r>
      <w:r w:rsidR="005C2F9D">
        <w:rPr>
          <w:rFonts w:ascii="ArialNarrow,Bold" w:hAnsi="ArialNarrow,Bold" w:cs="ArialNarrow,Bold"/>
          <w:b/>
          <w:bCs/>
          <w:lang w:bidi="ml-IN"/>
        </w:rPr>
        <w:t>Business Policy and Strategic Management</w:t>
      </w:r>
    </w:p>
    <w:p w:rsidR="005C2F9D" w:rsidRPr="005C2F9D" w:rsidRDefault="005C2F9D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Strategic Analyses</w:t>
      </w:r>
    </w:p>
    <w:p w:rsidR="005C2F9D" w:rsidRPr="005C2F9D" w:rsidRDefault="005C2F9D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Strategic Planning</w:t>
      </w:r>
    </w:p>
    <w:p w:rsidR="005C2F9D" w:rsidRPr="005C2F9D" w:rsidRDefault="005C2F9D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Formulation of Functional Strategy</w:t>
      </w:r>
    </w:p>
    <w:p w:rsidR="005C2F9D" w:rsidRPr="005C2F9D" w:rsidRDefault="005C2F9D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>
        <w:rPr>
          <w:rFonts w:ascii="ArialNarrow,Bold" w:hAnsi="ArialNarrow,Bold" w:cs="ArialNarrow,Bold"/>
          <w:b/>
          <w:bCs/>
          <w:lang w:bidi="ml-IN"/>
        </w:rPr>
        <w:t>Strategy Implementation and Control</w:t>
      </w:r>
    </w:p>
    <w:p w:rsidR="005C2F9D" w:rsidRPr="005C2F9D" w:rsidRDefault="005C2F9D" w:rsidP="005C2F9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lang w:bidi="ml-IN"/>
        </w:rPr>
      </w:pPr>
      <w:r w:rsidRPr="005C2F9D">
        <w:rPr>
          <w:rFonts w:ascii="ArialNarrow,Bold" w:hAnsi="ArialNarrow,Bold" w:cs="ArialNarrow,Bold"/>
          <w:b/>
          <w:bCs/>
          <w:lang w:bidi="ml-IN"/>
        </w:rPr>
        <w:t>Reaching Strategic Edge</w:t>
      </w:r>
    </w:p>
    <w:sectPr w:rsidR="005C2F9D" w:rsidRPr="005C2F9D" w:rsidSect="00D67376"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+1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23B4"/>
    <w:multiLevelType w:val="hybridMultilevel"/>
    <w:tmpl w:val="E1E49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A019C"/>
    <w:multiLevelType w:val="hybridMultilevel"/>
    <w:tmpl w:val="80C48208"/>
    <w:lvl w:ilvl="0" w:tplc="3C0AADF8">
      <w:start w:val="1"/>
      <w:numFmt w:val="decimal"/>
      <w:lvlText w:val="%1."/>
      <w:lvlJc w:val="left"/>
      <w:pPr>
        <w:ind w:left="720" w:hanging="360"/>
      </w:pPr>
      <w:rPr>
        <w:rFonts w:ascii="ArialNarrow,Bold" w:hAnsi="ArialNarrow,Bold" w:cs="ArialNarrow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E5EF5"/>
    <w:multiLevelType w:val="hybridMultilevel"/>
    <w:tmpl w:val="80C48208"/>
    <w:lvl w:ilvl="0" w:tplc="3C0AADF8">
      <w:start w:val="1"/>
      <w:numFmt w:val="decimal"/>
      <w:lvlText w:val="%1."/>
      <w:lvlJc w:val="left"/>
      <w:pPr>
        <w:ind w:left="720" w:hanging="360"/>
      </w:pPr>
      <w:rPr>
        <w:rFonts w:ascii="ArialNarrow,Bold" w:hAnsi="ArialNarrow,Bold" w:cs="ArialNarrow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75A15"/>
    <w:multiLevelType w:val="hybridMultilevel"/>
    <w:tmpl w:val="293C38C2"/>
    <w:lvl w:ilvl="0" w:tplc="9426F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B9648E"/>
    <w:multiLevelType w:val="hybridMultilevel"/>
    <w:tmpl w:val="71E4C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A22E3"/>
    <w:multiLevelType w:val="hybridMultilevel"/>
    <w:tmpl w:val="88A46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031BD"/>
    <w:multiLevelType w:val="hybridMultilevel"/>
    <w:tmpl w:val="80C48208"/>
    <w:lvl w:ilvl="0" w:tplc="3C0AADF8">
      <w:start w:val="1"/>
      <w:numFmt w:val="decimal"/>
      <w:lvlText w:val="%1."/>
      <w:lvlJc w:val="left"/>
      <w:pPr>
        <w:ind w:left="720" w:hanging="360"/>
      </w:pPr>
      <w:rPr>
        <w:rFonts w:ascii="ArialNarrow,Bold" w:hAnsi="ArialNarrow,Bold" w:cs="ArialNarrow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F721A2"/>
    <w:multiLevelType w:val="hybridMultilevel"/>
    <w:tmpl w:val="1856E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472B3"/>
    <w:rsid w:val="000616E8"/>
    <w:rsid w:val="000B6518"/>
    <w:rsid w:val="000D7063"/>
    <w:rsid w:val="003D1933"/>
    <w:rsid w:val="003F2CCD"/>
    <w:rsid w:val="00447EF5"/>
    <w:rsid w:val="004D1C92"/>
    <w:rsid w:val="004E05C3"/>
    <w:rsid w:val="00573352"/>
    <w:rsid w:val="005C2F9D"/>
    <w:rsid w:val="00630771"/>
    <w:rsid w:val="0066066E"/>
    <w:rsid w:val="00674E59"/>
    <w:rsid w:val="00691A67"/>
    <w:rsid w:val="00703BBC"/>
    <w:rsid w:val="00793016"/>
    <w:rsid w:val="00824CD2"/>
    <w:rsid w:val="008472B3"/>
    <w:rsid w:val="008C3DAA"/>
    <w:rsid w:val="00903942"/>
    <w:rsid w:val="00952E09"/>
    <w:rsid w:val="0096411F"/>
    <w:rsid w:val="009824A9"/>
    <w:rsid w:val="00BB192D"/>
    <w:rsid w:val="00BE3FC6"/>
    <w:rsid w:val="00C101DA"/>
    <w:rsid w:val="00C9750D"/>
    <w:rsid w:val="00D01EF8"/>
    <w:rsid w:val="00D67376"/>
    <w:rsid w:val="00D86E96"/>
    <w:rsid w:val="00DA6C44"/>
    <w:rsid w:val="00F40EB8"/>
    <w:rsid w:val="00F70903"/>
    <w:rsid w:val="00F82108"/>
    <w:rsid w:val="00FA0BF0"/>
    <w:rsid w:val="00FB5DDC"/>
    <w:rsid w:val="00FD52FF"/>
    <w:rsid w:val="00FF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2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D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E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1C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DAA6-AAC4-488D-A726-908FF07D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2010-12-25T08:04:00Z</dcterms:created>
  <dcterms:modified xsi:type="dcterms:W3CDTF">2011-08-21T07:58:00Z</dcterms:modified>
</cp:coreProperties>
</file>